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2" w:type="dxa"/>
        <w:tblInd w:w="-34" w:type="dxa"/>
        <w:tblLook w:val="01E0" w:firstRow="1" w:lastRow="1" w:firstColumn="1" w:lastColumn="1" w:noHBand="0" w:noVBand="0"/>
      </w:tblPr>
      <w:tblGrid>
        <w:gridCol w:w="3828"/>
        <w:gridCol w:w="5774"/>
      </w:tblGrid>
      <w:tr w:rsidR="008722FB" w:rsidRPr="008722FB" w:rsidTr="0000238F">
        <w:trPr>
          <w:trHeight w:val="670"/>
        </w:trPr>
        <w:tc>
          <w:tcPr>
            <w:tcW w:w="3828" w:type="dxa"/>
            <w:shd w:val="clear" w:color="auto" w:fill="auto"/>
          </w:tcPr>
          <w:p w:rsidR="00DB0E14" w:rsidRPr="008722FB" w:rsidRDefault="00DB0E14" w:rsidP="00CC32B4">
            <w:pPr>
              <w:jc w:val="center"/>
              <w:rPr>
                <w:b/>
                <w:sz w:val="26"/>
                <w:szCs w:val="26"/>
              </w:rPr>
            </w:pPr>
            <w:r w:rsidRPr="008722FB">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598805</wp:posOffset>
                      </wp:positionH>
                      <wp:positionV relativeFrom="paragraph">
                        <wp:posOffset>241935</wp:posOffset>
                      </wp:positionV>
                      <wp:extent cx="1009015" cy="0"/>
                      <wp:effectExtent l="9525" t="9525" r="1016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26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9.05pt" to="126.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FV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pOk+z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"/>
                  </w:pict>
                </mc:Fallback>
              </mc:AlternateContent>
            </w:r>
            <w:r w:rsidRPr="008722FB">
              <w:rPr>
                <w:b/>
                <w:sz w:val="26"/>
                <w:szCs w:val="26"/>
              </w:rPr>
              <w:t>BỘ KẾ HOẠCH VÀ ĐẦU TƯ</w:t>
            </w:r>
          </w:p>
        </w:tc>
        <w:tc>
          <w:tcPr>
            <w:tcW w:w="5774" w:type="dxa"/>
            <w:shd w:val="clear" w:color="auto" w:fill="auto"/>
          </w:tcPr>
          <w:p w:rsidR="00DB0E14" w:rsidRPr="008722FB" w:rsidRDefault="00DB0E14" w:rsidP="00CC32B4">
            <w:pPr>
              <w:jc w:val="center"/>
              <w:rPr>
                <w:b/>
                <w:sz w:val="26"/>
                <w:szCs w:val="26"/>
              </w:rPr>
            </w:pPr>
            <w:r w:rsidRPr="008722FB">
              <w:rPr>
                <w:b/>
                <w:sz w:val="26"/>
                <w:szCs w:val="26"/>
              </w:rPr>
              <w:t>CỘNG HÒA XÃ HỘI CHỦ NGHĨA VIỆT NAM</w:t>
            </w:r>
          </w:p>
          <w:p w:rsidR="00DB0E14" w:rsidRPr="008722FB" w:rsidRDefault="00DB0E14" w:rsidP="00CC32B4">
            <w:pPr>
              <w:jc w:val="center"/>
              <w:rPr>
                <w:b/>
              </w:rPr>
            </w:pPr>
            <w:r w:rsidRPr="008722FB">
              <w:rPr>
                <w:i/>
                <w:noProof/>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231775</wp:posOffset>
                      </wp:positionV>
                      <wp:extent cx="1912620" cy="0"/>
                      <wp:effectExtent l="1143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B35C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8.25pt" to="214.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L1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Ist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"/>
                  </w:pict>
                </mc:Fallback>
              </mc:AlternateContent>
            </w:r>
            <w:r w:rsidRPr="008722FB">
              <w:rPr>
                <w:b/>
              </w:rPr>
              <w:t>Độc lập - Tự do - Hạnh phúc</w:t>
            </w:r>
          </w:p>
        </w:tc>
      </w:tr>
      <w:tr w:rsidR="008722FB" w:rsidRPr="008722FB" w:rsidTr="0000238F">
        <w:trPr>
          <w:trHeight w:val="447"/>
        </w:trPr>
        <w:tc>
          <w:tcPr>
            <w:tcW w:w="3828" w:type="dxa"/>
            <w:shd w:val="clear" w:color="auto" w:fill="auto"/>
          </w:tcPr>
          <w:p w:rsidR="00DB0E14" w:rsidRPr="008722FB" w:rsidRDefault="005C5828" w:rsidP="00CC32B4">
            <w:pPr>
              <w:spacing w:before="120" w:line="360" w:lineRule="atLeast"/>
              <w:jc w:val="center"/>
              <w:rPr>
                <w:b/>
              </w:rPr>
            </w:pPr>
            <w:r w:rsidRPr="008722FB">
              <w:t xml:space="preserve">Số:        </w:t>
            </w:r>
            <w:r w:rsidR="00DB0E14" w:rsidRPr="008722FB">
              <w:t>/TTr-BKHĐT</w:t>
            </w:r>
          </w:p>
        </w:tc>
        <w:tc>
          <w:tcPr>
            <w:tcW w:w="5774" w:type="dxa"/>
            <w:shd w:val="clear" w:color="auto" w:fill="auto"/>
          </w:tcPr>
          <w:p w:rsidR="00DB0E14" w:rsidRPr="008722FB" w:rsidRDefault="005C5828" w:rsidP="0000238F">
            <w:pPr>
              <w:spacing w:before="120" w:after="120" w:line="360" w:lineRule="atLeast"/>
              <w:jc w:val="center"/>
              <w:rPr>
                <w:b/>
              </w:rPr>
            </w:pPr>
            <w:r w:rsidRPr="008722FB">
              <w:rPr>
                <w:i/>
              </w:rPr>
              <w:t xml:space="preserve">Hà Nội, ngày     </w:t>
            </w:r>
            <w:r w:rsidR="009176B8" w:rsidRPr="008722FB">
              <w:rPr>
                <w:i/>
              </w:rPr>
              <w:t xml:space="preserve"> </w:t>
            </w:r>
            <w:r w:rsidR="00DB0E14" w:rsidRPr="008722FB">
              <w:rPr>
                <w:i/>
              </w:rPr>
              <w:t xml:space="preserve">tháng </w:t>
            </w:r>
            <w:r w:rsidRPr="008722FB">
              <w:rPr>
                <w:i/>
              </w:rPr>
              <w:t xml:space="preserve">   </w:t>
            </w:r>
            <w:r w:rsidR="00DB0E14" w:rsidRPr="008722FB">
              <w:rPr>
                <w:i/>
              </w:rPr>
              <w:t xml:space="preserve"> năm 202</w:t>
            </w:r>
            <w:r w:rsidR="0025721C" w:rsidRPr="008722FB">
              <w:rPr>
                <w:i/>
              </w:rPr>
              <w:t>4</w:t>
            </w:r>
          </w:p>
        </w:tc>
      </w:tr>
    </w:tbl>
    <w:p w:rsidR="00093775" w:rsidRPr="008722FB" w:rsidRDefault="00DB70CA">
      <w:r w:rsidRPr="008722FB">
        <w:rPr>
          <w:noProof/>
        </w:rPr>
        <mc:AlternateContent>
          <mc:Choice Requires="wps">
            <w:drawing>
              <wp:anchor distT="0" distB="0" distL="114300" distR="114300" simplePos="0" relativeHeight="251662336" behindDoc="0" locked="0" layoutInCell="1" allowOverlap="1">
                <wp:simplePos x="0" y="0"/>
                <wp:positionH relativeFrom="column">
                  <wp:posOffset>-794385</wp:posOffset>
                </wp:positionH>
                <wp:positionV relativeFrom="paragraph">
                  <wp:posOffset>54610</wp:posOffset>
                </wp:positionV>
                <wp:extent cx="1219200" cy="447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1920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B70CA" w:rsidRPr="00DB70CA" w:rsidRDefault="00DB70CA" w:rsidP="00DB70CA">
                            <w:pPr>
                              <w:spacing w:before="120" w:after="120"/>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62.55pt;margin-top:4.3pt;width:96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" fillcolor="white [3201]" strokecolor="#70ad47 [3209]" strokeweight="1pt">
                <v:textbox>
                  <w:txbxContent>
                    <w:p w:rsidR="00DB70CA" w:rsidRPr="00DB70CA" w:rsidRDefault="00DB70CA" w:rsidP="00DB70CA">
                      <w:pPr>
                        <w:spacing w:before="120" w:after="120"/>
                        <w:jc w:val="center"/>
                        <w:rPr>
                          <w:b/>
                        </w:rPr>
                      </w:pPr>
                      <w:r>
                        <w:rPr>
                          <w:b/>
                        </w:rPr>
                        <w:t>DỰ THẢO</w:t>
                      </w:r>
                    </w:p>
                  </w:txbxContent>
                </v:textbox>
              </v:rect>
            </w:pict>
          </mc:Fallback>
        </mc:AlternateContent>
      </w:r>
    </w:p>
    <w:p w:rsidR="002A32EC" w:rsidRPr="008722FB" w:rsidRDefault="002A32EC" w:rsidP="00B77A88">
      <w:pPr>
        <w:spacing w:before="120" w:after="120" w:line="264" w:lineRule="auto"/>
        <w:jc w:val="center"/>
        <w:rPr>
          <w:b/>
          <w:lang w:val="pt-BR"/>
        </w:rPr>
      </w:pPr>
      <w:r w:rsidRPr="008722FB">
        <w:rPr>
          <w:b/>
        </w:rPr>
        <w:t xml:space="preserve">TỜ TRÌNH </w:t>
      </w:r>
      <w:r w:rsidRPr="008722FB">
        <w:rPr>
          <w:b/>
        </w:rPr>
        <w:br/>
      </w:r>
      <w:r w:rsidR="002B1A8B" w:rsidRPr="008722FB">
        <w:rPr>
          <w:b/>
        </w:rPr>
        <w:t>Quyết định ban hành Chương trình điều tra thống kê quốc gia</w:t>
      </w:r>
      <w:r w:rsidR="0097572F" w:rsidRPr="008722FB">
        <w:rPr>
          <w:b/>
          <w:lang w:val="pt-BR"/>
        </w:rPr>
        <w:t xml:space="preserve"> </w:t>
      </w:r>
    </w:p>
    <w:p w:rsidR="002A32EC" w:rsidRPr="008722FB" w:rsidRDefault="002A32EC">
      <w:r w:rsidRPr="008722FB">
        <w:rPr>
          <w:b/>
          <w:noProof/>
        </w:rPr>
        <mc:AlternateContent>
          <mc:Choice Requires="wps">
            <w:drawing>
              <wp:anchor distT="0" distB="0" distL="114300" distR="114300" simplePos="0" relativeHeight="251661312" behindDoc="0" locked="0" layoutInCell="1" allowOverlap="1">
                <wp:simplePos x="0" y="0"/>
                <wp:positionH relativeFrom="column">
                  <wp:posOffset>2082165</wp:posOffset>
                </wp:positionH>
                <wp:positionV relativeFrom="paragraph">
                  <wp:posOffset>38735</wp:posOffset>
                </wp:positionV>
                <wp:extent cx="1543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686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3.05pt" to="28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eO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"/>
            </w:pict>
          </mc:Fallback>
        </mc:AlternateContent>
      </w:r>
    </w:p>
    <w:p w:rsidR="002A32EC" w:rsidRPr="008722FB" w:rsidRDefault="002A32EC" w:rsidP="0000238F">
      <w:pPr>
        <w:spacing w:before="240"/>
        <w:jc w:val="center"/>
      </w:pPr>
      <w:r w:rsidRPr="008722FB">
        <w:t xml:space="preserve">Kính gửi: </w:t>
      </w:r>
      <w:r w:rsidR="005C5828" w:rsidRPr="008722FB">
        <w:t xml:space="preserve">Thủ tướng </w:t>
      </w:r>
      <w:r w:rsidRPr="008722FB">
        <w:t>Chính phủ</w:t>
      </w:r>
    </w:p>
    <w:p w:rsidR="002A32EC" w:rsidRPr="008722FB" w:rsidRDefault="002A32EC" w:rsidP="00960000"/>
    <w:p w:rsidR="00B65805" w:rsidRPr="008722FB" w:rsidRDefault="00562B42" w:rsidP="00B65805">
      <w:pPr>
        <w:spacing w:before="60" w:after="60" w:line="269" w:lineRule="auto"/>
        <w:ind w:firstLine="720"/>
        <w:jc w:val="both"/>
      </w:pPr>
      <w:r w:rsidRPr="008722FB">
        <w:rPr>
          <w:lang w:val="nl-NL"/>
        </w:rPr>
        <w:t>Thực hiện quy định của Luật Ban hành văn bản quy phạm pháp luật ngày 22/6/2015 và Luật sửa đổi, bổ sung một số điều của Luật Ban hành văn bản quy phạm pháp luật ngày 18/6/2020</w:t>
      </w:r>
      <w:r w:rsidR="00B65805" w:rsidRPr="008722FB">
        <w:rPr>
          <w:lang w:val="nl-NL"/>
        </w:rPr>
        <w:t xml:space="preserve">, </w:t>
      </w:r>
      <w:r w:rsidR="00B65805" w:rsidRPr="008722FB">
        <w:t>Bộ Kế hoạch và Đầu tư kính trình Thủ tướng Chính phủ dự thảo Quyết định ban hành Chương trình điều tra thống kê quốc gia</w:t>
      </w:r>
      <w:r w:rsidR="003D10F3" w:rsidRPr="008722FB">
        <w:t xml:space="preserve"> (sau đây viết gọn là Quyết định)</w:t>
      </w:r>
      <w:r w:rsidR="00B65805" w:rsidRPr="008722FB">
        <w:t xml:space="preserve"> với các nội dung chính như sau:</w:t>
      </w:r>
    </w:p>
    <w:p w:rsidR="00B65805" w:rsidRPr="008722FB" w:rsidRDefault="002E3E9C" w:rsidP="00B65805">
      <w:pPr>
        <w:spacing w:before="120" w:after="120" w:line="252" w:lineRule="auto"/>
        <w:ind w:firstLine="720"/>
        <w:jc w:val="both"/>
        <w:rPr>
          <w:rFonts w:ascii="Times New Roman Bold" w:hAnsi="Times New Roman Bold"/>
          <w:b/>
          <w:lang w:val="es-ES"/>
        </w:rPr>
      </w:pPr>
      <w:r w:rsidRPr="008722FB">
        <w:rPr>
          <w:rFonts w:ascii="Times New Roman Bold" w:hAnsi="Times New Roman Bold"/>
          <w:b/>
          <w:lang w:val="es-ES"/>
        </w:rPr>
        <w:t xml:space="preserve">I. SỰ CẦN THIẾT BAN HÀNH </w:t>
      </w:r>
      <w:r w:rsidR="003D10F3" w:rsidRPr="008722FB">
        <w:rPr>
          <w:rFonts w:ascii="Times New Roman Bold" w:hAnsi="Times New Roman Bold"/>
          <w:b/>
        </w:rPr>
        <w:t>QUYẾT ĐỊNH</w:t>
      </w:r>
    </w:p>
    <w:p w:rsidR="00562B42" w:rsidRPr="008722FB" w:rsidRDefault="00B65805" w:rsidP="00B65805">
      <w:pPr>
        <w:spacing w:before="60" w:after="60" w:line="269" w:lineRule="auto"/>
        <w:ind w:firstLine="720"/>
        <w:jc w:val="both"/>
        <w:rPr>
          <w:lang w:val="nl-NL"/>
        </w:rPr>
      </w:pPr>
      <w:r w:rsidRPr="008722FB">
        <w:rPr>
          <w:b/>
          <w:lang w:val="es-ES"/>
        </w:rPr>
        <w:t xml:space="preserve">1. Cơ sở </w:t>
      </w:r>
      <w:r w:rsidR="00DE615E" w:rsidRPr="008722FB">
        <w:rPr>
          <w:b/>
          <w:lang w:val="es-ES"/>
        </w:rPr>
        <w:t xml:space="preserve">chính trị, </w:t>
      </w:r>
      <w:r w:rsidRPr="008722FB">
        <w:rPr>
          <w:b/>
          <w:lang w:val="es-ES"/>
        </w:rPr>
        <w:t>pháp lý</w:t>
      </w:r>
    </w:p>
    <w:p w:rsidR="00F52915" w:rsidRPr="008722FB" w:rsidRDefault="002422A4" w:rsidP="00F52915">
      <w:pPr>
        <w:shd w:val="clear" w:color="auto" w:fill="FFFFFF"/>
        <w:spacing w:before="60" w:after="60" w:line="269" w:lineRule="auto"/>
        <w:ind w:firstLine="720"/>
        <w:jc w:val="both"/>
        <w:rPr>
          <w:spacing w:val="-4"/>
        </w:rPr>
      </w:pPr>
      <w:r w:rsidRPr="008722FB">
        <w:rPr>
          <w:spacing w:val="-4"/>
        </w:rPr>
        <w:t xml:space="preserve">- </w:t>
      </w:r>
      <w:r w:rsidR="00F52915" w:rsidRPr="008722FB">
        <w:rPr>
          <w:spacing w:val="-4"/>
        </w:rPr>
        <w:t xml:space="preserve">Khoản 1 Điều 28 Luật Thống kê số </w:t>
      </w:r>
      <w:r w:rsidR="00F52915" w:rsidRPr="008722FB">
        <w:rPr>
          <w:spacing w:val="-4"/>
          <w:lang w:val="nl-NL"/>
        </w:rPr>
        <w:t xml:space="preserve">89/2015/QH13 </w:t>
      </w:r>
      <w:r w:rsidR="00F52915" w:rsidRPr="008722FB">
        <w:rPr>
          <w:spacing w:val="-4"/>
        </w:rPr>
        <w:t>quy định: “</w:t>
      </w:r>
      <w:r w:rsidR="00F52915" w:rsidRPr="008722FB">
        <w:rPr>
          <w:i/>
          <w:spacing w:val="-4"/>
        </w:rPr>
        <w:t>Chương trình điều tra thống kê quốc gia do Thủ tướng Chính phủ quyết định, được tiến hành định kỳ nhằm thu thập thông tin chủ yếu để tổng hợp các chỉ tiêu thống kê thuộc hệ t</w:t>
      </w:r>
      <w:r w:rsidR="00A364C5" w:rsidRPr="008722FB">
        <w:rPr>
          <w:i/>
          <w:spacing w:val="-4"/>
        </w:rPr>
        <w:t>hống chỉ tiêu thống kê quốc gia</w:t>
      </w:r>
      <w:r w:rsidR="00F52915" w:rsidRPr="008722FB">
        <w:rPr>
          <w:spacing w:val="-4"/>
        </w:rPr>
        <w:t>”.</w:t>
      </w:r>
    </w:p>
    <w:p w:rsidR="002422A4" w:rsidRPr="008722FB" w:rsidRDefault="002422A4" w:rsidP="002422A4">
      <w:pPr>
        <w:shd w:val="clear" w:color="auto" w:fill="FFFFFF"/>
        <w:spacing w:before="60" w:after="60" w:line="269" w:lineRule="auto"/>
        <w:ind w:firstLine="720"/>
        <w:jc w:val="both"/>
        <w:rPr>
          <w:spacing w:val="-4"/>
          <w:lang w:val="nl-NL"/>
        </w:rPr>
      </w:pPr>
      <w:r w:rsidRPr="008722FB">
        <w:rPr>
          <w:spacing w:val="-4"/>
          <w:lang w:val="nl-NL"/>
        </w:rPr>
        <w:t>- Điểm a khoản 2 Điều 28 Luật Thống kê số 89/2015/QH13 quy định: “</w:t>
      </w:r>
      <w:r w:rsidRPr="008722FB">
        <w:rPr>
          <w:i/>
          <w:spacing w:val="-4"/>
          <w:lang w:val="nl-NL"/>
        </w:rPr>
        <w:t>Bộ Kế hoạch</w:t>
      </w:r>
      <w:r w:rsidRPr="008722FB">
        <w:rPr>
          <w:i/>
          <w:spacing w:val="-4"/>
        </w:rPr>
        <w:t xml:space="preserve"> và Đầu tư chủ trì, phối hợp với Bộ, ngành xây dựng, trình Thủ tướng Chính phủ ban hành hoặc sửa đổi, bổ sung Chương trình điều tra thống kê quốc gia</w:t>
      </w:r>
      <w:r w:rsidRPr="008722FB">
        <w:rPr>
          <w:spacing w:val="-4"/>
        </w:rPr>
        <w:t>”.</w:t>
      </w:r>
    </w:p>
    <w:p w:rsidR="002422A4" w:rsidRPr="008722FB" w:rsidRDefault="000C7CFE" w:rsidP="002B1A8B">
      <w:pPr>
        <w:spacing w:before="60" w:after="60" w:line="269" w:lineRule="auto"/>
        <w:ind w:firstLine="720"/>
        <w:jc w:val="both"/>
        <w:rPr>
          <w:bCs/>
          <w:spacing w:val="-3"/>
        </w:rPr>
      </w:pPr>
      <w:r w:rsidRPr="008722FB">
        <w:rPr>
          <w:spacing w:val="-3"/>
        </w:rPr>
        <w:t xml:space="preserve">- Nghị định số 62/2024/NĐ-CP ngày 07/6/2024 của Chính phủ sửa đổi, bổ sung một số điều, phụ lục của </w:t>
      </w:r>
      <w:r w:rsidRPr="008722FB">
        <w:rPr>
          <w:spacing w:val="-3"/>
          <w:lang w:val="nb-NO"/>
        </w:rPr>
        <w:t xml:space="preserve">Nghị định số </w:t>
      </w:r>
      <w:r w:rsidRPr="008722FB">
        <w:rPr>
          <w:spacing w:val="-3"/>
        </w:rPr>
        <w:t>94/2016/NĐ-CP ngày 01/7/2016 của Chính phủ quy định chi tiết và hướng dẫn thi hành một số điều của Luật Thống kê và 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D7547B" w:rsidRPr="008722FB">
        <w:rPr>
          <w:spacing w:val="-3"/>
        </w:rPr>
        <w:t xml:space="preserve"> (sau đây viết gọn là Nghị định số 62/2024/NĐ-CP)</w:t>
      </w:r>
      <w:r w:rsidR="00F52915" w:rsidRPr="008722FB">
        <w:rPr>
          <w:spacing w:val="-3"/>
        </w:rPr>
        <w:t>.</w:t>
      </w:r>
    </w:p>
    <w:p w:rsidR="002E3E9C" w:rsidRPr="008722FB" w:rsidRDefault="002E3E9C" w:rsidP="002E3E9C">
      <w:pPr>
        <w:pStyle w:val="normal-p"/>
        <w:spacing w:before="120" w:after="120" w:line="252" w:lineRule="auto"/>
        <w:ind w:firstLine="720"/>
        <w:rPr>
          <w:b/>
          <w:sz w:val="28"/>
          <w:szCs w:val="28"/>
          <w:lang w:val="es-ES"/>
        </w:rPr>
      </w:pPr>
      <w:r w:rsidRPr="008722FB">
        <w:rPr>
          <w:b/>
          <w:sz w:val="28"/>
          <w:szCs w:val="28"/>
          <w:lang w:val="es-ES"/>
        </w:rPr>
        <w:t>2. Cơ sở thực tiễn</w:t>
      </w:r>
    </w:p>
    <w:p w:rsidR="00A364C5" w:rsidRPr="008722FB" w:rsidRDefault="001D59DC" w:rsidP="002E3E9C">
      <w:pPr>
        <w:spacing w:before="120" w:after="120" w:line="252" w:lineRule="auto"/>
        <w:ind w:firstLine="720"/>
        <w:jc w:val="both"/>
      </w:pPr>
      <w:r w:rsidRPr="008722FB">
        <w:t>Để bảo đảm thu thập thông tin phục vụ biên soạn, tổng hợp các chỉ tiêu thống kê thuộc hệ thống chỉ tiêu thống kê quốc gia, Thủ tướng Chính phủ đã ký ban hành Chương trình điều tra thống kê quốc gia theo Quyết định số 03/2023/QĐ-TTg ngày 15/02/2023</w:t>
      </w:r>
      <w:r w:rsidR="00D7547B" w:rsidRPr="008722FB">
        <w:t xml:space="preserve"> (sau đây viết gọn là Quyết định số 03/2023/QĐ-TTg)</w:t>
      </w:r>
      <w:r w:rsidRPr="008722FB">
        <w:t xml:space="preserve">. </w:t>
      </w:r>
      <w:r w:rsidR="00A364C5" w:rsidRPr="008722FB">
        <w:rPr>
          <w:spacing w:val="-4"/>
        </w:rPr>
        <w:t xml:space="preserve">Chương trình điều tra thống kê quốc gia gồm tên cuộc điều tra, </w:t>
      </w:r>
      <w:r w:rsidR="00A364C5" w:rsidRPr="008722FB">
        <w:rPr>
          <w:spacing w:val="-4"/>
        </w:rPr>
        <w:lastRenderedPageBreak/>
        <w:t>mục đích, đối tượng, đơn vị, loại điều tra, nội dung điều tra, thời kỳ, thời điểm điều tra và cơ quan chủ trì, cơ quan phối hợp thực hiện.</w:t>
      </w:r>
    </w:p>
    <w:p w:rsidR="001D59DC" w:rsidRPr="008722FB" w:rsidRDefault="001D59DC" w:rsidP="002E3E9C">
      <w:pPr>
        <w:spacing w:before="120" w:after="120" w:line="252" w:lineRule="auto"/>
        <w:ind w:firstLine="720"/>
        <w:jc w:val="both"/>
        <w:rPr>
          <w:lang w:val="pt-BR"/>
        </w:rPr>
      </w:pPr>
      <w:r w:rsidRPr="008722FB">
        <w:rPr>
          <w:lang w:val="pt-BR"/>
        </w:rPr>
        <w:t xml:space="preserve">Danh mục các cuộc điều tra thống kê thuộc </w:t>
      </w:r>
      <w:r w:rsidRPr="008722FB">
        <w:t>Chương trình điều tra thống kê</w:t>
      </w:r>
      <w:r w:rsidR="006E0C02" w:rsidRPr="008722FB">
        <w:rPr>
          <w:lang w:val="pt-BR"/>
        </w:rPr>
        <w:t xml:space="preserve"> quốc gia gồm 45 cuộc điều tra (</w:t>
      </w:r>
      <w:r w:rsidRPr="008722FB">
        <w:rPr>
          <w:lang w:val="pt-BR"/>
        </w:rPr>
        <w:t>có 03 cuộc t</w:t>
      </w:r>
      <w:r w:rsidR="006E0C02" w:rsidRPr="008722FB">
        <w:rPr>
          <w:lang w:val="pt-BR"/>
        </w:rPr>
        <w:t xml:space="preserve">ổng điều tra thống kê quốc gia </w:t>
      </w:r>
      <w:r w:rsidRPr="008722FB">
        <w:rPr>
          <w:lang w:val="pt-BR"/>
        </w:rPr>
        <w:t>và 42 cuộc điều tra ở các lĩnh vực khác nhau</w:t>
      </w:r>
      <w:r w:rsidR="006E0C02" w:rsidRPr="008722FB">
        <w:rPr>
          <w:lang w:val="pt-BR"/>
        </w:rPr>
        <w:t>)</w:t>
      </w:r>
      <w:r w:rsidRPr="008722FB">
        <w:rPr>
          <w:lang w:val="pt-BR"/>
        </w:rPr>
        <w:t xml:space="preserve">. </w:t>
      </w:r>
      <w:r w:rsidR="00567C59" w:rsidRPr="008722FB">
        <w:rPr>
          <w:lang w:val="pt-BR"/>
        </w:rPr>
        <w:t xml:space="preserve">Hiện nay, Bộ Kế hoạch và Đầu tư (Tổng cục Thống kê) và các bộ, ngành </w:t>
      </w:r>
      <w:r w:rsidR="00A364C5" w:rsidRPr="008722FB">
        <w:rPr>
          <w:lang w:val="pt-BR"/>
        </w:rPr>
        <w:t xml:space="preserve">vẫn đang thực hiện các cuộc điều tra thuộc </w:t>
      </w:r>
      <w:r w:rsidR="00A364C5" w:rsidRPr="008722FB">
        <w:t>Chương trình điều tra thống kê quốc gia</w:t>
      </w:r>
      <w:r w:rsidR="00A364C5" w:rsidRPr="008722FB">
        <w:rPr>
          <w:lang w:val="pt-BR"/>
        </w:rPr>
        <w:t xml:space="preserve"> theo quy định.</w:t>
      </w:r>
      <w:r w:rsidR="00FD6FFE" w:rsidRPr="008722FB">
        <w:rPr>
          <w:lang w:val="pt-BR"/>
        </w:rPr>
        <w:t xml:space="preserve"> Các cuộc điều tra này được thực hiện để thu thập chỉ tiêu thống kê quốc gia theo quy định tại </w:t>
      </w:r>
      <w:r w:rsidR="00FD6FFE" w:rsidRPr="008722FB">
        <w:t>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A364C5" w:rsidRPr="008722FB" w:rsidRDefault="00A364C5" w:rsidP="00A364C5">
      <w:pPr>
        <w:spacing w:before="60" w:after="60" w:line="269" w:lineRule="auto"/>
        <w:ind w:firstLine="720"/>
        <w:jc w:val="both"/>
        <w:rPr>
          <w:spacing w:val="-5"/>
        </w:rPr>
      </w:pPr>
      <w:r w:rsidRPr="008722FB">
        <w:rPr>
          <w:spacing w:val="-5"/>
          <w:lang w:val="pt-BR"/>
        </w:rPr>
        <w:t xml:space="preserve">Tuy nhiên, </w:t>
      </w:r>
      <w:r w:rsidRPr="008722FB">
        <w:rPr>
          <w:spacing w:val="-5"/>
        </w:rPr>
        <w:t>ngày 07/6/2024, Chính phủ đã ban hành Nghị định số 62/2024/NĐ-CP, trong đó quy định: (1) Lịch phổ biến một số thông tin thống kê quan trọng của cơ quan thống kê trung ương và (2) thời gian công bố số liệu GDP, GRDP.</w:t>
      </w:r>
    </w:p>
    <w:p w:rsidR="00295BC2" w:rsidRPr="008722FB" w:rsidRDefault="00A364C5" w:rsidP="00295BC2">
      <w:pPr>
        <w:spacing w:before="60" w:after="60" w:line="269" w:lineRule="auto"/>
        <w:ind w:firstLine="720"/>
        <w:jc w:val="both"/>
      </w:pPr>
      <w:r w:rsidRPr="008722FB">
        <w:t xml:space="preserve">Để </w:t>
      </w:r>
      <w:r w:rsidR="00295BC2" w:rsidRPr="008722FB">
        <w:t xml:space="preserve">công bố số liệu thống kê </w:t>
      </w:r>
      <w:proofErr w:type="gramStart"/>
      <w:r w:rsidR="00295BC2" w:rsidRPr="008722FB">
        <w:t>theo</w:t>
      </w:r>
      <w:proofErr w:type="gramEnd"/>
      <w:r w:rsidR="00295BC2" w:rsidRPr="008722FB">
        <w:t xml:space="preserve"> đúng thời gian quy định tại Nghị định số 62/2024/NĐ-CP cần phải thay đổi thời gian thu thập thu thập thông tin của các chỉ tiêu thống kê quốc gia có liên quan. Trong khi đó, </w:t>
      </w:r>
      <w:r w:rsidR="00295BC2" w:rsidRPr="008722FB">
        <w:rPr>
          <w:spacing w:val="-4"/>
        </w:rPr>
        <w:t xml:space="preserve">Chương trình điều tra thống kê quốc gia ban hành </w:t>
      </w:r>
      <w:proofErr w:type="gramStart"/>
      <w:r w:rsidR="00295BC2" w:rsidRPr="008722FB">
        <w:rPr>
          <w:spacing w:val="-4"/>
        </w:rPr>
        <w:t>theo</w:t>
      </w:r>
      <w:proofErr w:type="gramEnd"/>
      <w:r w:rsidR="00295BC2" w:rsidRPr="008722FB">
        <w:rPr>
          <w:spacing w:val="-4"/>
        </w:rPr>
        <w:t xml:space="preserve"> </w:t>
      </w:r>
      <w:r w:rsidR="00295BC2" w:rsidRPr="008722FB">
        <w:t xml:space="preserve">Quyết định số 03/2023/QĐ-TTg đã quy định cụ thể </w:t>
      </w:r>
      <w:r w:rsidR="00295BC2" w:rsidRPr="008722FB">
        <w:rPr>
          <w:spacing w:val="-4"/>
        </w:rPr>
        <w:t xml:space="preserve">thời kỳ, thời điểm điều tra của các cuộc điều tra thống kê quốc gia. Vì vậy, cần thiết phải sửa đổi </w:t>
      </w:r>
      <w:r w:rsidR="00295BC2" w:rsidRPr="008722FB">
        <w:t xml:space="preserve">Quyết định số 03/2023/QĐ-TTg để phù hợp với quy định của Nghị định số 62/2024/NĐ-CP. </w:t>
      </w:r>
    </w:p>
    <w:p w:rsidR="00295BC2" w:rsidRPr="008722FB" w:rsidRDefault="00295BC2" w:rsidP="00295BC2">
      <w:pPr>
        <w:spacing w:before="60" w:after="60" w:line="269" w:lineRule="auto"/>
        <w:ind w:firstLine="720"/>
        <w:jc w:val="both"/>
      </w:pPr>
      <w:r w:rsidRPr="008722FB">
        <w:t xml:space="preserve">Thực hiện nội dung này, ngày </w:t>
      </w:r>
      <w:r w:rsidRPr="008722FB">
        <w:rPr>
          <w:bCs/>
        </w:rPr>
        <w:t xml:space="preserve">01/8/2024, Văn phòng Chính phủ đã có Thông báo số 5487/VPCP-KTTH về việc </w:t>
      </w:r>
      <w:r w:rsidRPr="008722FB">
        <w:t>triển khai thực hiện Nghị định số 62/2024/NĐ-CP ngày 07/6/2024 của Chính phủ, trong đó quy định: “</w:t>
      </w:r>
      <w:r w:rsidRPr="008722FB">
        <w:rPr>
          <w:i/>
        </w:rPr>
        <w:t>Bộ Kế hoạch và Đầu tư chủ trì, phối hợp với các Bộ, cơ quan liên quan xây dựng dự thảo Quyết định sửa đổi, bổ sung Quyết định số 03/2023/QĐ-TTg ngày 15 tháng 02 năm 2023 của Thủ tướng Chính phủ về việc ban hành Chương trình điều tra thống kê quốc gia; trình Thủ tướng Chính phủ trong tháng 12 năm 2024 theo đúng quy định của Luật ban hành văn bản quy phạm pháp luật</w:t>
      </w:r>
      <w:r w:rsidRPr="008722FB">
        <w:t>”.</w:t>
      </w:r>
    </w:p>
    <w:p w:rsidR="002E3E9C" w:rsidRPr="008722FB" w:rsidRDefault="002E3E9C" w:rsidP="002E3E9C">
      <w:pPr>
        <w:spacing w:before="120" w:after="120" w:line="252" w:lineRule="auto"/>
        <w:ind w:firstLine="720"/>
        <w:jc w:val="both"/>
        <w:rPr>
          <w:rFonts w:ascii="Times New Roman Bold" w:hAnsi="Times New Roman Bold"/>
          <w:b/>
          <w:spacing w:val="-4"/>
        </w:rPr>
      </w:pPr>
      <w:r w:rsidRPr="008722FB">
        <w:rPr>
          <w:rFonts w:ascii="Times New Roman Bold" w:hAnsi="Times New Roman Bold"/>
          <w:b/>
          <w:spacing w:val="-4"/>
        </w:rPr>
        <w:t xml:space="preserve">II. MỤC ĐÍCH BAN HÀNH, QUAN ĐIỂM XÂY DỰNG QUYẾT ĐỊNH </w:t>
      </w:r>
    </w:p>
    <w:p w:rsidR="002E3E9C" w:rsidRPr="008722FB" w:rsidRDefault="002E3E9C" w:rsidP="002E3E9C">
      <w:pPr>
        <w:spacing w:before="120" w:after="120" w:line="252" w:lineRule="auto"/>
        <w:ind w:firstLine="720"/>
        <w:jc w:val="both"/>
        <w:rPr>
          <w:b/>
        </w:rPr>
      </w:pPr>
      <w:r w:rsidRPr="008722FB">
        <w:rPr>
          <w:b/>
        </w:rPr>
        <w:t>1. Mục đích ban hành</w:t>
      </w:r>
    </w:p>
    <w:p w:rsidR="00295BC2" w:rsidRPr="008722FB" w:rsidRDefault="00BF7355" w:rsidP="002E3E9C">
      <w:pPr>
        <w:spacing w:before="120" w:after="120" w:line="252" w:lineRule="auto"/>
        <w:ind w:firstLine="720"/>
        <w:jc w:val="both"/>
      </w:pPr>
      <w:r w:rsidRPr="008722FB">
        <w:t xml:space="preserve">- Bảo đảm </w:t>
      </w:r>
      <w:proofErr w:type="gramStart"/>
      <w:r w:rsidR="000D47E2" w:rsidRPr="008722FB">
        <w:t>thu</w:t>
      </w:r>
      <w:proofErr w:type="gramEnd"/>
      <w:r w:rsidR="000D47E2" w:rsidRPr="008722FB">
        <w:t xml:space="preserve"> thập, biên soạn, </w:t>
      </w:r>
      <w:r w:rsidRPr="008722FB">
        <w:t>công bố, phổ biến thông tin thống kê theo đúng quy định của Nghị định số 62/2024/NĐ-CP.</w:t>
      </w:r>
    </w:p>
    <w:p w:rsidR="00BF7355" w:rsidRPr="008722FB" w:rsidRDefault="00BF7355" w:rsidP="00BF7355">
      <w:pPr>
        <w:spacing w:before="60" w:after="60" w:line="276" w:lineRule="auto"/>
        <w:ind w:firstLine="720"/>
        <w:jc w:val="both"/>
      </w:pPr>
      <w:r w:rsidRPr="008722FB">
        <w:t xml:space="preserve">- Hoàn thiện hành </w:t>
      </w:r>
      <w:proofErr w:type="gramStart"/>
      <w:r w:rsidRPr="008722FB">
        <w:t>lang</w:t>
      </w:r>
      <w:proofErr w:type="gramEnd"/>
      <w:r w:rsidRPr="008722FB">
        <w:t xml:space="preserve"> pháp lý về xây dựng các hình thức thu thập thông tin thống kê bảo đảm đồng bộ, phù hợp với các quy định của Luật Thống kê</w:t>
      </w:r>
      <w:r w:rsidRPr="008722FB">
        <w:rPr>
          <w:lang w:val="nl-NL"/>
        </w:rPr>
        <w:t>.</w:t>
      </w:r>
    </w:p>
    <w:p w:rsidR="00BF7355" w:rsidRPr="008722FB" w:rsidRDefault="00BF7355" w:rsidP="002E3E9C">
      <w:pPr>
        <w:spacing w:before="120" w:after="120" w:line="252" w:lineRule="auto"/>
        <w:ind w:firstLine="720"/>
        <w:jc w:val="both"/>
        <w:rPr>
          <w:spacing w:val="-2"/>
        </w:rPr>
      </w:pPr>
      <w:r w:rsidRPr="008722FB">
        <w:rPr>
          <w:spacing w:val="-2"/>
        </w:rPr>
        <w:t xml:space="preserve">- Khắc phục những hạn chế, vướng mắc, bất cập phát sinh từ thực tiễn thực hiện Chương trình điều tra thống kê quốc gia </w:t>
      </w:r>
      <w:proofErr w:type="gramStart"/>
      <w:r w:rsidRPr="008722FB">
        <w:rPr>
          <w:spacing w:val="-2"/>
        </w:rPr>
        <w:t>theo</w:t>
      </w:r>
      <w:proofErr w:type="gramEnd"/>
      <w:r w:rsidRPr="008722FB">
        <w:rPr>
          <w:spacing w:val="-2"/>
        </w:rPr>
        <w:t xml:space="preserve"> Quyết định số 03/2023/QĐ-TTg.</w:t>
      </w:r>
    </w:p>
    <w:p w:rsidR="002E3E9C" w:rsidRPr="008722FB" w:rsidRDefault="002E3E9C" w:rsidP="002E3E9C">
      <w:pPr>
        <w:spacing w:before="120" w:after="120" w:line="252" w:lineRule="auto"/>
        <w:ind w:firstLine="720"/>
        <w:jc w:val="both"/>
        <w:rPr>
          <w:b/>
        </w:rPr>
      </w:pPr>
      <w:r w:rsidRPr="008722FB">
        <w:rPr>
          <w:b/>
        </w:rPr>
        <w:lastRenderedPageBreak/>
        <w:t xml:space="preserve">2. Quan điểm xây dựng </w:t>
      </w:r>
    </w:p>
    <w:p w:rsidR="00BF7355" w:rsidRPr="008722FB" w:rsidRDefault="00BF7355" w:rsidP="00BF7355">
      <w:pPr>
        <w:tabs>
          <w:tab w:val="left" w:pos="851"/>
        </w:tabs>
        <w:spacing w:before="60" w:after="60" w:line="276" w:lineRule="auto"/>
        <w:ind w:firstLine="720"/>
        <w:jc w:val="both"/>
      </w:pPr>
      <w:r w:rsidRPr="008722FB">
        <w:t>- Thể chế hóa đầy đủ chủ trương, đường lối, chính sách của Đảng, pháp luật của Nhà nước về công tác thống kê.</w:t>
      </w:r>
    </w:p>
    <w:p w:rsidR="00BF7355" w:rsidRPr="008722FB" w:rsidRDefault="00BF7355" w:rsidP="00BF7355">
      <w:pPr>
        <w:tabs>
          <w:tab w:val="left" w:pos="851"/>
        </w:tabs>
        <w:spacing w:before="60" w:after="60" w:line="276" w:lineRule="auto"/>
        <w:ind w:firstLine="720"/>
        <w:jc w:val="both"/>
      </w:pPr>
      <w:r w:rsidRPr="008722FB">
        <w:t>- Bảo đảm tính hợp hiến, hợp pháp; tính thống nhất, chính xác, đồng bộ với các văn bản quy phạm pháp luật về thống kê.</w:t>
      </w:r>
    </w:p>
    <w:p w:rsidR="00BF7355" w:rsidRPr="008722FB" w:rsidRDefault="00BF7355" w:rsidP="00BF7355">
      <w:pPr>
        <w:tabs>
          <w:tab w:val="left" w:pos="851"/>
        </w:tabs>
        <w:spacing w:before="60" w:after="60" w:line="276" w:lineRule="auto"/>
        <w:ind w:firstLine="720"/>
        <w:jc w:val="both"/>
      </w:pPr>
      <w:r w:rsidRPr="008722FB">
        <w:t xml:space="preserve">- Các cuộc điều tra trong Chương trình điều tra thống kê quốc gia bảo đảm </w:t>
      </w:r>
      <w:r w:rsidR="003B4A2C" w:rsidRPr="008722FB">
        <w:t xml:space="preserve">tính </w:t>
      </w:r>
      <w:r w:rsidRPr="008722FB">
        <w:t xml:space="preserve">phù hợp, khả thi, tránh sự trùng lặp, chồng chéo giữa các hình thức thu thập thông tin, đồng thời </w:t>
      </w:r>
      <w:r w:rsidR="003B4A2C" w:rsidRPr="008722FB">
        <w:t>bảo đảm tính kế thừa từ những cuộc điều tra trong Chương trình điều tra thống kê đã ban hành.</w:t>
      </w:r>
    </w:p>
    <w:p w:rsidR="006D198D" w:rsidRPr="008722FB" w:rsidRDefault="002E3E9C" w:rsidP="0000238F">
      <w:pPr>
        <w:spacing w:before="120" w:after="120"/>
        <w:ind w:firstLine="720"/>
        <w:jc w:val="both"/>
        <w:rPr>
          <w:bCs/>
        </w:rPr>
      </w:pPr>
      <w:r w:rsidRPr="008722FB">
        <w:rPr>
          <w:rFonts w:ascii="Times New Roman Bold" w:hAnsi="Times New Roman Bold"/>
          <w:b/>
        </w:rPr>
        <w:t xml:space="preserve">III. PHẠM VI ĐIỀU CHỈNH, ĐỐI TƯỢNG ÁP DỤNG QUYẾT ĐỊNH </w:t>
      </w:r>
    </w:p>
    <w:p w:rsidR="002E3E9C" w:rsidRPr="008722FB" w:rsidRDefault="002E3E9C" w:rsidP="002E3E9C">
      <w:pPr>
        <w:spacing w:before="120" w:after="120" w:line="252" w:lineRule="auto"/>
        <w:ind w:firstLine="720"/>
        <w:jc w:val="both"/>
        <w:rPr>
          <w:b/>
        </w:rPr>
      </w:pPr>
      <w:r w:rsidRPr="008722FB">
        <w:rPr>
          <w:b/>
        </w:rPr>
        <w:t xml:space="preserve">1. Phạm </w:t>
      </w:r>
      <w:proofErr w:type="gramStart"/>
      <w:r w:rsidRPr="008722FB">
        <w:rPr>
          <w:b/>
        </w:rPr>
        <w:t>vi</w:t>
      </w:r>
      <w:proofErr w:type="gramEnd"/>
      <w:r w:rsidRPr="008722FB">
        <w:rPr>
          <w:b/>
        </w:rPr>
        <w:t xml:space="preserve"> điều chỉnh</w:t>
      </w:r>
    </w:p>
    <w:p w:rsidR="003B4A2C" w:rsidRPr="008722FB" w:rsidRDefault="003B4A2C" w:rsidP="003B4A2C">
      <w:pPr>
        <w:spacing w:before="120" w:after="120"/>
        <w:ind w:firstLine="720"/>
        <w:jc w:val="both"/>
        <w:rPr>
          <w:lang w:val="pt-BR"/>
        </w:rPr>
      </w:pPr>
      <w:r w:rsidRPr="008722FB">
        <w:t>Quyết định này quy định về Chương trình điều tra thống kê quốc gia bao gồm</w:t>
      </w:r>
      <w:r w:rsidR="002A530F" w:rsidRPr="008722FB">
        <w:t>:</w:t>
      </w:r>
      <w:r w:rsidRPr="008722FB">
        <w:t xml:space="preserve"> </w:t>
      </w:r>
      <w:r w:rsidR="002A530F" w:rsidRPr="008722FB">
        <w:t>T</w:t>
      </w:r>
      <w:r w:rsidRPr="008722FB">
        <w:t>ên cuộc điều tra, mục đích điều tra, đối tượng, đơn vị điều tra, loại điều tra, nội dung điều tra, thời kỳ, thời điểm điều tra, cơ quan chủ trì và cơ quan phối hợp thực hiện</w:t>
      </w:r>
      <w:r w:rsidRPr="008722FB">
        <w:rPr>
          <w:lang w:val="pt-BR"/>
        </w:rPr>
        <w:t>.</w:t>
      </w:r>
    </w:p>
    <w:p w:rsidR="002E3E9C" w:rsidRPr="008722FB" w:rsidRDefault="002E3E9C" w:rsidP="002E3E9C">
      <w:pPr>
        <w:spacing w:before="120" w:after="120" w:line="252" w:lineRule="auto"/>
        <w:ind w:firstLine="720"/>
        <w:jc w:val="both"/>
        <w:rPr>
          <w:b/>
        </w:rPr>
      </w:pPr>
      <w:r w:rsidRPr="008722FB">
        <w:rPr>
          <w:b/>
        </w:rPr>
        <w:t>2. Đối tượng áp dụng</w:t>
      </w:r>
    </w:p>
    <w:p w:rsidR="003B4A2C" w:rsidRPr="008722FB" w:rsidRDefault="003B4A2C" w:rsidP="003B4A2C">
      <w:pPr>
        <w:spacing w:before="120" w:after="120"/>
        <w:ind w:firstLine="720"/>
        <w:jc w:val="both"/>
        <w:rPr>
          <w:lang w:val="pt-BR"/>
        </w:rPr>
      </w:pPr>
      <w:r w:rsidRPr="008722FB">
        <w:rPr>
          <w:lang w:val="pt-BR"/>
        </w:rPr>
        <w:t>Bộ, cơ quan ngang bộ, cơ quan thuộc Chính phủ, Tòa án nhân dân tối cao, Viện Kiểm sát nhân dân tối cao, Kiểm toán nhà nước và các cơ quan, tổ chức cá nhân có liên quan trong việc xây dựng, tổ chức thực hiện các cuộc tổng điều tra, điều tra thống kê trong Chương trình điều tra thống kê quốc gia.</w:t>
      </w:r>
    </w:p>
    <w:p w:rsidR="002E3E9C" w:rsidRPr="008722FB" w:rsidRDefault="002E3E9C" w:rsidP="002E3E9C">
      <w:pPr>
        <w:spacing w:before="120" w:after="120"/>
        <w:ind w:firstLine="720"/>
        <w:jc w:val="both"/>
        <w:rPr>
          <w:rFonts w:ascii="Times New Roman Bold" w:hAnsi="Times New Roman Bold"/>
          <w:b/>
        </w:rPr>
      </w:pPr>
      <w:r w:rsidRPr="008722FB">
        <w:rPr>
          <w:b/>
        </w:rPr>
        <w:t xml:space="preserve">IV. QUÁ TRÌNH XÂY DỰNG </w:t>
      </w:r>
      <w:r w:rsidRPr="008722FB">
        <w:rPr>
          <w:rFonts w:ascii="Times New Roman Bold" w:hAnsi="Times New Roman Bold"/>
          <w:b/>
        </w:rPr>
        <w:t xml:space="preserve">QUYẾT ĐỊNH </w:t>
      </w:r>
    </w:p>
    <w:p w:rsidR="003B4A2C" w:rsidRPr="008722FB" w:rsidRDefault="003B4A2C" w:rsidP="003B4A2C">
      <w:pPr>
        <w:spacing w:before="120" w:after="120" w:line="252" w:lineRule="auto"/>
        <w:ind w:firstLine="720"/>
        <w:jc w:val="both"/>
        <w:rPr>
          <w:lang w:val="es-ES"/>
        </w:rPr>
      </w:pPr>
      <w:r w:rsidRPr="008722FB">
        <w:t xml:space="preserve">Bộ Kế hoạch và Đầu tư </w:t>
      </w:r>
      <w:r w:rsidRPr="008722FB">
        <w:rPr>
          <w:lang w:val="es-ES"/>
        </w:rPr>
        <w:t xml:space="preserve">đã xây dựng dự thảo Quyết định </w:t>
      </w:r>
      <w:proofErr w:type="gramStart"/>
      <w:r w:rsidRPr="008722FB">
        <w:rPr>
          <w:lang w:val="es-ES"/>
        </w:rPr>
        <w:t>theo</w:t>
      </w:r>
      <w:proofErr w:type="gramEnd"/>
      <w:r w:rsidRPr="008722FB">
        <w:rPr>
          <w:lang w:val="es-ES"/>
        </w:rPr>
        <w:t xml:space="preserve"> trình tự, thủ tục quy định tại Luật Ban hành văn bản quy phạm pháp luật, cụ thể:</w:t>
      </w:r>
    </w:p>
    <w:p w:rsidR="003B4A2C" w:rsidRPr="008722FB" w:rsidRDefault="003B4A2C" w:rsidP="003B4A2C">
      <w:pPr>
        <w:spacing w:before="120" w:after="120" w:line="252" w:lineRule="auto"/>
        <w:ind w:firstLine="720"/>
        <w:jc w:val="both"/>
        <w:rPr>
          <w:lang w:val="es-ES"/>
        </w:rPr>
      </w:pPr>
      <w:r w:rsidRPr="008722FB">
        <w:rPr>
          <w:lang w:val="es-ES"/>
        </w:rPr>
        <w:t>- Rà soát các quy định pháp luật hiện hành liên quan đến Chương trình điều tra thống kê quốc gia.</w:t>
      </w:r>
    </w:p>
    <w:p w:rsidR="005C34A5" w:rsidRPr="008722FB" w:rsidRDefault="005C34A5" w:rsidP="003B4A2C">
      <w:pPr>
        <w:spacing w:before="120" w:after="120" w:line="252" w:lineRule="auto"/>
        <w:ind w:firstLine="720"/>
        <w:jc w:val="both"/>
      </w:pPr>
      <w:r w:rsidRPr="008722FB">
        <w:rPr>
          <w:lang w:val="es-ES"/>
        </w:rPr>
        <w:t xml:space="preserve">- Rà soát quy trình thu thập, tổng hợp thông tin thống kê tại </w:t>
      </w:r>
      <w:r w:rsidR="0060761F" w:rsidRPr="008722FB">
        <w:rPr>
          <w:lang w:val="es-ES"/>
        </w:rPr>
        <w:t xml:space="preserve">Bộ Kế hoạch và Đầu tư (Tổng cục Thống kê), </w:t>
      </w:r>
      <w:r w:rsidRPr="008722FB">
        <w:rPr>
          <w:lang w:val="es-ES"/>
        </w:rPr>
        <w:t xml:space="preserve">bộ, ngành và địa phương để xác định </w:t>
      </w:r>
      <w:r w:rsidRPr="008722FB">
        <w:rPr>
          <w:spacing w:val="-4"/>
        </w:rPr>
        <w:t xml:space="preserve">thời kỳ, thời điểm tiến hành các cuộc điều tra trong </w:t>
      </w:r>
      <w:r w:rsidRPr="008722FB">
        <w:rPr>
          <w:lang w:val="es-ES"/>
        </w:rPr>
        <w:t xml:space="preserve">Chương trình điều tra thống kê quốc gia, bảo đảm theo đúng quy định tại </w:t>
      </w:r>
      <w:r w:rsidRPr="008722FB">
        <w:t>Nghị định số 62/2024/NĐ-CP.</w:t>
      </w:r>
    </w:p>
    <w:p w:rsidR="005C34A5" w:rsidRPr="008722FB" w:rsidRDefault="005C34A5" w:rsidP="003B4A2C">
      <w:pPr>
        <w:spacing w:before="120" w:after="120" w:line="252" w:lineRule="auto"/>
        <w:ind w:firstLine="720"/>
        <w:jc w:val="both"/>
        <w:rPr>
          <w:lang w:val="es-ES"/>
        </w:rPr>
      </w:pPr>
      <w:r w:rsidRPr="008722FB">
        <w:t xml:space="preserve">- Đánh giá tình hình thực hiện các cuộc điều tra </w:t>
      </w:r>
      <w:r w:rsidR="0060761F" w:rsidRPr="008722FB">
        <w:t xml:space="preserve">thống kê </w:t>
      </w:r>
      <w:r w:rsidRPr="008722FB">
        <w:t>quốc gia</w:t>
      </w:r>
      <w:r w:rsidR="0060761F" w:rsidRPr="008722FB">
        <w:t xml:space="preserve"> đã ban hành </w:t>
      </w:r>
      <w:proofErr w:type="gramStart"/>
      <w:r w:rsidR="0060761F" w:rsidRPr="008722FB">
        <w:t>theo</w:t>
      </w:r>
      <w:proofErr w:type="gramEnd"/>
      <w:r w:rsidR="0060761F" w:rsidRPr="008722FB">
        <w:t xml:space="preserve"> Quyết định số 03/2023/QĐ-TTg.</w:t>
      </w:r>
    </w:p>
    <w:p w:rsidR="003B4A2C" w:rsidRPr="008722FB" w:rsidRDefault="003B4A2C" w:rsidP="003B4A2C">
      <w:pPr>
        <w:spacing w:before="120" w:after="120" w:line="252" w:lineRule="auto"/>
        <w:ind w:firstLine="720"/>
        <w:jc w:val="both"/>
      </w:pPr>
      <w:r w:rsidRPr="008722FB">
        <w:t xml:space="preserve">- Xây dựng dự thảo </w:t>
      </w:r>
      <w:r w:rsidR="0060761F" w:rsidRPr="008722FB">
        <w:t xml:space="preserve">Quyết định ban hành </w:t>
      </w:r>
      <w:r w:rsidR="0060761F" w:rsidRPr="008722FB">
        <w:rPr>
          <w:lang w:val="es-ES"/>
        </w:rPr>
        <w:t>Chương trình điều tra thống kê quốc gia</w:t>
      </w:r>
      <w:r w:rsidRPr="008722FB">
        <w:t>.</w:t>
      </w:r>
    </w:p>
    <w:p w:rsidR="0060761F" w:rsidRPr="008722FB" w:rsidRDefault="003B4A2C" w:rsidP="003B4A2C">
      <w:pPr>
        <w:spacing w:before="120" w:after="120" w:line="252" w:lineRule="auto"/>
        <w:ind w:firstLine="720"/>
        <w:jc w:val="both"/>
      </w:pPr>
      <w:r w:rsidRPr="008722FB">
        <w:t xml:space="preserve">- Tổ chức các hội thảo xin ý kiến </w:t>
      </w:r>
      <w:r w:rsidR="0060761F" w:rsidRPr="008722FB">
        <w:t>các đơn vị của Bộ Kế hoạch và Đầu tư (Tổng cục Thống kê), bộ, ngành có liên quan, các chuyên gia và Cục Thống kê tỉnh/thành phố trực thuộc trung ương.</w:t>
      </w:r>
    </w:p>
    <w:p w:rsidR="003B4A2C" w:rsidRPr="008722FB" w:rsidRDefault="003B4A2C" w:rsidP="003B4A2C">
      <w:pPr>
        <w:spacing w:before="120" w:after="120" w:line="252" w:lineRule="auto"/>
        <w:ind w:firstLine="720"/>
        <w:jc w:val="both"/>
      </w:pPr>
      <w:r w:rsidRPr="008722FB">
        <w:lastRenderedPageBreak/>
        <w:t xml:space="preserve">- Xin ý kiến rộng rãi của các cơ quan, tổ chức, cá nhân bằng việc đăng tải dự thảo </w:t>
      </w:r>
      <w:r w:rsidR="0060761F" w:rsidRPr="008722FB">
        <w:t>Quyết định</w:t>
      </w:r>
      <w:r w:rsidRPr="008722FB">
        <w:t xml:space="preserve"> trên Cổng thông tin điện tử của Chính phủ, Bộ Kế hoạch và Đầu tư và Tổng cục Thống kê.</w:t>
      </w:r>
    </w:p>
    <w:p w:rsidR="00C702C1" w:rsidRPr="008722FB" w:rsidRDefault="00C702C1" w:rsidP="00C702C1">
      <w:pPr>
        <w:spacing w:before="120" w:after="120" w:line="252" w:lineRule="auto"/>
        <w:ind w:firstLine="720"/>
        <w:jc w:val="both"/>
      </w:pPr>
      <w:r w:rsidRPr="008722FB">
        <w:t xml:space="preserve">- Gửi xin ý kiến chính thức bằng văn bản tới các Bộ, ngành và UBND tỉnh, thành phố trực thuộc trung ương </w:t>
      </w:r>
      <w:proofErr w:type="gramStart"/>
      <w:r w:rsidRPr="008722FB">
        <w:t>theo</w:t>
      </w:r>
      <w:proofErr w:type="gramEnd"/>
      <w:r w:rsidRPr="008722FB">
        <w:t xml:space="preserve"> Công văn số...</w:t>
      </w:r>
    </w:p>
    <w:p w:rsidR="003B4A2C" w:rsidRPr="008722FB" w:rsidRDefault="003B4A2C" w:rsidP="003B4A2C">
      <w:pPr>
        <w:spacing w:before="120" w:after="120" w:line="252" w:lineRule="auto"/>
        <w:ind w:firstLine="720"/>
        <w:jc w:val="both"/>
        <w:rPr>
          <w:spacing w:val="-3"/>
        </w:rPr>
      </w:pPr>
      <w:r w:rsidRPr="008722FB">
        <w:rPr>
          <w:spacing w:val="-3"/>
        </w:rPr>
        <w:t xml:space="preserve">- Sau khi nhận được ý kiến góp ý của các cơ quan, tổ chức, </w:t>
      </w:r>
      <w:r w:rsidR="0060761F" w:rsidRPr="008722FB">
        <w:rPr>
          <w:lang w:val="es-ES"/>
        </w:rPr>
        <w:t>Bộ Kế hoạch và Đầu tư (Tổng cục Thống kê)</w:t>
      </w:r>
      <w:r w:rsidRPr="008722FB">
        <w:rPr>
          <w:spacing w:val="-3"/>
        </w:rPr>
        <w:t xml:space="preserve"> đã tiếp </w:t>
      </w:r>
      <w:proofErr w:type="gramStart"/>
      <w:r w:rsidRPr="008722FB">
        <w:rPr>
          <w:spacing w:val="-3"/>
        </w:rPr>
        <w:t>thu</w:t>
      </w:r>
      <w:proofErr w:type="gramEnd"/>
      <w:r w:rsidRPr="008722FB">
        <w:rPr>
          <w:spacing w:val="-3"/>
        </w:rPr>
        <w:t xml:space="preserve">, giải trình và hoàn thiện hồ sơ gửi </w:t>
      </w:r>
      <w:r w:rsidR="0060761F" w:rsidRPr="008722FB">
        <w:rPr>
          <w:spacing w:val="-3"/>
        </w:rPr>
        <w:t>Bộ Tư pháp</w:t>
      </w:r>
      <w:r w:rsidRPr="008722FB">
        <w:rPr>
          <w:spacing w:val="-3"/>
        </w:rPr>
        <w:t xml:space="preserve"> để thẩm định. </w:t>
      </w:r>
    </w:p>
    <w:p w:rsidR="003B4A2C" w:rsidRPr="008722FB" w:rsidRDefault="003B4A2C" w:rsidP="003B4A2C">
      <w:pPr>
        <w:spacing w:before="120" w:after="120" w:line="252" w:lineRule="auto"/>
        <w:ind w:firstLine="720"/>
        <w:jc w:val="both"/>
      </w:pPr>
      <w:r w:rsidRPr="008722FB">
        <w:t xml:space="preserve">- Ngày…, </w:t>
      </w:r>
      <w:r w:rsidR="0060761F" w:rsidRPr="008722FB">
        <w:rPr>
          <w:lang w:val="es-ES"/>
        </w:rPr>
        <w:t xml:space="preserve">Bộ Kế hoạch và Đầu tư (Tổng cục Thống kê) </w:t>
      </w:r>
      <w:r w:rsidRPr="008722FB">
        <w:t xml:space="preserve">đã nhận được </w:t>
      </w:r>
      <w:r w:rsidR="0060761F" w:rsidRPr="008722FB">
        <w:t>Văn bản thẩm định</w:t>
      </w:r>
      <w:r w:rsidRPr="008722FB">
        <w:t xml:space="preserve"> số </w:t>
      </w:r>
      <w:r w:rsidR="0060761F" w:rsidRPr="008722FB">
        <w:t xml:space="preserve">….. </w:t>
      </w:r>
      <w:proofErr w:type="gramStart"/>
      <w:r w:rsidRPr="008722FB">
        <w:t>của</w:t>
      </w:r>
      <w:proofErr w:type="gramEnd"/>
      <w:r w:rsidRPr="008722FB">
        <w:t xml:space="preserve"> </w:t>
      </w:r>
      <w:r w:rsidR="0060761F" w:rsidRPr="008722FB">
        <w:t>Bộ Tư pháp</w:t>
      </w:r>
      <w:r w:rsidRPr="008722FB">
        <w:t xml:space="preserve"> về việc thẩm định dự thảo </w:t>
      </w:r>
      <w:r w:rsidR="0060761F" w:rsidRPr="008722FB">
        <w:t xml:space="preserve">Quyết định ban hành </w:t>
      </w:r>
      <w:r w:rsidR="0060761F" w:rsidRPr="008722FB">
        <w:rPr>
          <w:lang w:val="es-ES"/>
        </w:rPr>
        <w:t>Chương trình điều tra thống kê quốc gia</w:t>
      </w:r>
      <w:r w:rsidRPr="008722FB">
        <w:t xml:space="preserve">. </w:t>
      </w:r>
    </w:p>
    <w:p w:rsidR="003B4A2C" w:rsidRPr="008722FB" w:rsidRDefault="003B4A2C" w:rsidP="003B4A2C">
      <w:pPr>
        <w:spacing w:before="120" w:after="120" w:line="252" w:lineRule="auto"/>
        <w:ind w:firstLine="720"/>
        <w:jc w:val="both"/>
      </w:pPr>
      <w:r w:rsidRPr="008722FB">
        <w:t xml:space="preserve">Trên cơ sở ý kiến thẩm định của </w:t>
      </w:r>
      <w:r w:rsidR="0060761F" w:rsidRPr="008722FB">
        <w:t>Bộ Tư pháp</w:t>
      </w:r>
      <w:r w:rsidRPr="008722FB">
        <w:t xml:space="preserve">, </w:t>
      </w:r>
      <w:r w:rsidR="0060761F" w:rsidRPr="008722FB">
        <w:rPr>
          <w:lang w:val="es-ES"/>
        </w:rPr>
        <w:t xml:space="preserve">Bộ Kế hoạch và Đầu tư (Tổng cục Thống kê) </w:t>
      </w:r>
      <w:r w:rsidRPr="008722FB">
        <w:t xml:space="preserve">đã tiếp thu, giải trình ý kiến thẩm định, đồng thời chỉnh lý, hoàn thiện dự thảo </w:t>
      </w:r>
      <w:r w:rsidR="0060761F" w:rsidRPr="008722FB">
        <w:t xml:space="preserve">Quyết định ban hành </w:t>
      </w:r>
      <w:r w:rsidR="0060761F" w:rsidRPr="008722FB">
        <w:rPr>
          <w:lang w:val="es-ES"/>
        </w:rPr>
        <w:t>Chương trình điều tra thống kê quốc gia</w:t>
      </w:r>
      <w:r w:rsidRPr="008722FB">
        <w:t>.</w:t>
      </w:r>
    </w:p>
    <w:p w:rsidR="002E3E9C" w:rsidRPr="008722FB" w:rsidRDefault="002E3E9C" w:rsidP="009F4C42">
      <w:pPr>
        <w:spacing w:before="120" w:after="120"/>
        <w:ind w:firstLine="720"/>
        <w:jc w:val="both"/>
        <w:rPr>
          <w:b/>
        </w:rPr>
      </w:pPr>
      <w:r w:rsidRPr="008722FB">
        <w:rPr>
          <w:b/>
        </w:rPr>
        <w:t xml:space="preserve">IV. BỐ CỤC VÀ NỘI DUNG CƠ BẢN CỦA </w:t>
      </w:r>
      <w:r w:rsidR="005765AE" w:rsidRPr="008722FB">
        <w:rPr>
          <w:b/>
        </w:rPr>
        <w:t>QUYẾT ĐỊNH</w:t>
      </w:r>
    </w:p>
    <w:p w:rsidR="002E3E9C" w:rsidRPr="008722FB" w:rsidRDefault="002E3E9C" w:rsidP="009F4C42">
      <w:pPr>
        <w:tabs>
          <w:tab w:val="left" w:pos="540"/>
        </w:tabs>
        <w:spacing w:before="120" w:after="120"/>
        <w:ind w:firstLine="720"/>
        <w:jc w:val="both"/>
        <w:rPr>
          <w:b/>
        </w:rPr>
      </w:pPr>
      <w:r w:rsidRPr="008722FB">
        <w:rPr>
          <w:b/>
        </w:rPr>
        <w:t>1. Bố cục</w:t>
      </w:r>
    </w:p>
    <w:p w:rsidR="0060761F" w:rsidRPr="008722FB" w:rsidRDefault="00CC5D22" w:rsidP="009F4C42">
      <w:pPr>
        <w:tabs>
          <w:tab w:val="left" w:pos="540"/>
        </w:tabs>
        <w:spacing w:before="120" w:after="120"/>
        <w:ind w:firstLine="720"/>
        <w:jc w:val="both"/>
      </w:pPr>
      <w:r w:rsidRPr="008722FB">
        <w:t xml:space="preserve">Dự thảo Quyết định gồm 05 điều và 01 phụ lục kèm </w:t>
      </w:r>
      <w:proofErr w:type="gramStart"/>
      <w:r w:rsidRPr="008722FB">
        <w:t>theo</w:t>
      </w:r>
      <w:proofErr w:type="gramEnd"/>
      <w:r w:rsidRPr="008722FB">
        <w:t>, cụ thể:</w:t>
      </w:r>
    </w:p>
    <w:p w:rsidR="00CC5D22" w:rsidRPr="008722FB" w:rsidRDefault="00CC5D22" w:rsidP="009F4C42">
      <w:pPr>
        <w:spacing w:before="120" w:after="120"/>
        <w:ind w:firstLine="720"/>
        <w:jc w:val="both"/>
        <w:rPr>
          <w:lang w:val="pt-BR"/>
        </w:rPr>
      </w:pPr>
      <w:r w:rsidRPr="008722FB">
        <w:rPr>
          <w:lang w:val="pt-BR"/>
        </w:rPr>
        <w:t xml:space="preserve">- Điều 1. Phạm vi điều chỉnh </w:t>
      </w:r>
    </w:p>
    <w:p w:rsidR="00CC5D22" w:rsidRPr="008722FB" w:rsidRDefault="00CC5D22" w:rsidP="009F4C42">
      <w:pPr>
        <w:spacing w:before="120" w:after="120"/>
        <w:ind w:firstLine="720"/>
        <w:jc w:val="both"/>
        <w:rPr>
          <w:lang w:val="pt-BR"/>
        </w:rPr>
      </w:pPr>
      <w:r w:rsidRPr="008722FB">
        <w:t xml:space="preserve">- </w:t>
      </w:r>
      <w:r w:rsidRPr="008722FB">
        <w:rPr>
          <w:lang w:val="pt-BR"/>
        </w:rPr>
        <w:t>Điều 2. Đối tượng áp dụng</w:t>
      </w:r>
    </w:p>
    <w:p w:rsidR="00CC5D22" w:rsidRPr="008722FB" w:rsidRDefault="00CC5D22" w:rsidP="009F4C42">
      <w:pPr>
        <w:spacing w:before="120" w:after="120"/>
        <w:ind w:firstLine="720"/>
        <w:jc w:val="both"/>
        <w:rPr>
          <w:lang w:val="pt-BR"/>
        </w:rPr>
      </w:pPr>
      <w:r w:rsidRPr="008722FB">
        <w:t xml:space="preserve">- </w:t>
      </w:r>
      <w:r w:rsidRPr="008722FB">
        <w:rPr>
          <w:lang w:val="pt-BR"/>
        </w:rPr>
        <w:t xml:space="preserve">Điều 3. Chương trình điều tra thống kê quốc gia </w:t>
      </w:r>
    </w:p>
    <w:p w:rsidR="00CC5D22" w:rsidRPr="008722FB" w:rsidRDefault="00CC5D22" w:rsidP="009F4C42">
      <w:pPr>
        <w:pStyle w:val="NormalWeb"/>
        <w:shd w:val="clear" w:color="auto" w:fill="FFFFFF"/>
        <w:spacing w:before="120" w:beforeAutospacing="0" w:after="120" w:afterAutospacing="0"/>
        <w:ind w:firstLine="720"/>
        <w:jc w:val="both"/>
        <w:rPr>
          <w:sz w:val="28"/>
          <w:szCs w:val="28"/>
        </w:rPr>
      </w:pPr>
      <w:r w:rsidRPr="008722FB">
        <w:rPr>
          <w:sz w:val="28"/>
          <w:szCs w:val="28"/>
        </w:rPr>
        <w:t xml:space="preserve">- </w:t>
      </w:r>
      <w:r w:rsidRPr="008722FB">
        <w:rPr>
          <w:sz w:val="28"/>
          <w:szCs w:val="28"/>
          <w:lang w:val="pt-BR"/>
        </w:rPr>
        <w:t>Điều 4. Tổ chức thực hiện</w:t>
      </w:r>
    </w:p>
    <w:p w:rsidR="00CC5D22" w:rsidRPr="008722FB" w:rsidRDefault="00CC5D22" w:rsidP="009F4C42">
      <w:pPr>
        <w:spacing w:before="120" w:after="120"/>
        <w:ind w:firstLine="720"/>
        <w:jc w:val="both"/>
        <w:rPr>
          <w:lang w:val="pt-BR"/>
        </w:rPr>
      </w:pPr>
      <w:r w:rsidRPr="008722FB">
        <w:t xml:space="preserve">- </w:t>
      </w:r>
      <w:r w:rsidRPr="008722FB">
        <w:rPr>
          <w:lang w:val="pt-BR"/>
        </w:rPr>
        <w:t>Điều 5. Điều khoản chuyển tiếp và hiệu lực thi hành</w:t>
      </w:r>
    </w:p>
    <w:p w:rsidR="00CC5D22" w:rsidRPr="008722FB" w:rsidRDefault="00CC5D22" w:rsidP="009F4C42">
      <w:pPr>
        <w:tabs>
          <w:tab w:val="left" w:pos="540"/>
        </w:tabs>
        <w:spacing w:before="120" w:after="120"/>
        <w:ind w:firstLine="720"/>
        <w:jc w:val="both"/>
      </w:pPr>
      <w:r w:rsidRPr="008722FB">
        <w:t xml:space="preserve">- Phụ lục. </w:t>
      </w:r>
      <w:r w:rsidRPr="008722FB">
        <w:rPr>
          <w:lang w:val="es-ES"/>
        </w:rPr>
        <w:t>Chương trình điều tra thống kê quốc gia.</w:t>
      </w:r>
    </w:p>
    <w:p w:rsidR="002E3E9C" w:rsidRPr="008722FB" w:rsidRDefault="002E3E9C" w:rsidP="009F4C42">
      <w:pPr>
        <w:tabs>
          <w:tab w:val="left" w:pos="540"/>
        </w:tabs>
        <w:spacing w:before="120" w:after="120"/>
        <w:ind w:firstLine="720"/>
        <w:jc w:val="both"/>
        <w:rPr>
          <w:b/>
        </w:rPr>
      </w:pPr>
      <w:r w:rsidRPr="008722FB">
        <w:rPr>
          <w:b/>
        </w:rPr>
        <w:t>2. Nội dung cơ bản</w:t>
      </w:r>
    </w:p>
    <w:p w:rsidR="00A34CA7" w:rsidRPr="008722FB" w:rsidRDefault="00A34CA7" w:rsidP="009F4C42">
      <w:pPr>
        <w:tabs>
          <w:tab w:val="left" w:pos="709"/>
        </w:tabs>
        <w:spacing w:before="120" w:after="120"/>
        <w:ind w:firstLine="720"/>
        <w:jc w:val="both"/>
        <w:rPr>
          <w:lang w:val="pt-BR"/>
        </w:rPr>
      </w:pPr>
      <w:r w:rsidRPr="008722FB">
        <w:rPr>
          <w:lang w:val="pt-BR"/>
        </w:rPr>
        <w:t xml:space="preserve">- Chương trình điều tra thống kê quốc gia gồm </w:t>
      </w:r>
      <w:r w:rsidR="005C7C5E" w:rsidRPr="008722FB">
        <w:rPr>
          <w:lang w:val="pt-BR"/>
        </w:rPr>
        <w:t>45 cuộc điều tra, trong đó đó có 03 cuộc tổng điều tra thống kê quốc gia (Tổng điều tra dân số và nhà ở; Tổng điều tra nông thôn, nông nghiệp; Tổng điều tra kinh tế) và 42 cuộc điều tra ở các lĩnh vực khác nhau, cụ thể:</w:t>
      </w:r>
    </w:p>
    <w:p w:rsidR="00CC5D22" w:rsidRPr="008722FB" w:rsidRDefault="00EC1318" w:rsidP="009F4C42">
      <w:pPr>
        <w:pStyle w:val="normal-p"/>
        <w:spacing w:before="120" w:after="120"/>
        <w:ind w:firstLine="720"/>
        <w:rPr>
          <w:sz w:val="28"/>
          <w:szCs w:val="28"/>
          <w:lang w:val="en-US"/>
        </w:rPr>
      </w:pPr>
      <w:r w:rsidRPr="008722FB">
        <w:rPr>
          <w:sz w:val="28"/>
          <w:szCs w:val="28"/>
          <w:lang w:val="en-US"/>
        </w:rPr>
        <w:t xml:space="preserve">+ </w:t>
      </w:r>
      <w:r w:rsidRPr="008722FB">
        <w:rPr>
          <w:sz w:val="28"/>
          <w:szCs w:val="28"/>
        </w:rPr>
        <w:t>Nhóm 01. Điều tra dân số, lao động và việc làm, gồm</w:t>
      </w:r>
      <w:r w:rsidR="005C7C5E" w:rsidRPr="008722FB">
        <w:rPr>
          <w:sz w:val="28"/>
          <w:szCs w:val="28"/>
          <w:lang w:val="en-US"/>
        </w:rPr>
        <w:t xml:space="preserve"> </w:t>
      </w:r>
      <w:r w:rsidR="005C7C5E" w:rsidRPr="008722FB">
        <w:rPr>
          <w:sz w:val="28"/>
          <w:szCs w:val="28"/>
        </w:rPr>
        <w:t>3 cuộc điều tra</w:t>
      </w:r>
      <w:r w:rsidR="005C7C5E" w:rsidRPr="008722FB">
        <w:rPr>
          <w:sz w:val="28"/>
          <w:szCs w:val="28"/>
          <w:lang w:val="en-US"/>
        </w:rPr>
        <w:t>.</w:t>
      </w:r>
    </w:p>
    <w:p w:rsidR="00EC1318" w:rsidRPr="008722FB" w:rsidRDefault="00EC1318" w:rsidP="009F4C42">
      <w:pPr>
        <w:pStyle w:val="normal-p"/>
        <w:spacing w:before="120" w:after="120"/>
        <w:ind w:firstLine="720"/>
        <w:rPr>
          <w:spacing w:val="-2"/>
          <w:sz w:val="28"/>
          <w:szCs w:val="28"/>
          <w:lang w:val="en-US"/>
        </w:rPr>
      </w:pPr>
      <w:r w:rsidRPr="008722FB">
        <w:rPr>
          <w:sz w:val="28"/>
          <w:szCs w:val="28"/>
        </w:rPr>
        <w:t xml:space="preserve">+ Nhóm 02. </w:t>
      </w:r>
      <w:r w:rsidRPr="008722FB">
        <w:rPr>
          <w:spacing w:val="-2"/>
          <w:sz w:val="28"/>
          <w:szCs w:val="28"/>
        </w:rPr>
        <w:t>Điều tra đất đai, nông nghiệp, lâm nghiệp và thủy sản, gồm</w:t>
      </w:r>
      <w:r w:rsidR="005C7C5E" w:rsidRPr="008722FB">
        <w:rPr>
          <w:spacing w:val="-2"/>
          <w:sz w:val="28"/>
          <w:szCs w:val="28"/>
          <w:lang w:val="en-US"/>
        </w:rPr>
        <w:t xml:space="preserve"> </w:t>
      </w:r>
      <w:r w:rsidR="005C7C5E" w:rsidRPr="008722FB">
        <w:rPr>
          <w:spacing w:val="-2"/>
          <w:sz w:val="28"/>
          <w:szCs w:val="28"/>
        </w:rPr>
        <w:t>8 cuộc điều tra</w:t>
      </w:r>
      <w:r w:rsidR="005C7C5E" w:rsidRPr="008722FB">
        <w:rPr>
          <w:spacing w:val="-2"/>
          <w:sz w:val="28"/>
          <w:szCs w:val="28"/>
          <w:lang w:val="en-US"/>
        </w:rPr>
        <w:t>.</w:t>
      </w:r>
    </w:p>
    <w:p w:rsidR="00EC1318" w:rsidRPr="008722FB" w:rsidRDefault="00EC1318" w:rsidP="009F4C42">
      <w:pPr>
        <w:pStyle w:val="normal-p"/>
        <w:spacing w:before="120" w:after="120"/>
        <w:ind w:firstLine="720"/>
        <w:rPr>
          <w:sz w:val="28"/>
          <w:szCs w:val="28"/>
          <w:lang w:val="en-US"/>
        </w:rPr>
      </w:pPr>
      <w:r w:rsidRPr="008722FB">
        <w:rPr>
          <w:sz w:val="28"/>
          <w:szCs w:val="28"/>
        </w:rPr>
        <w:t>+ Nhóm 03. Điều tra công nghiệp, xây dựng, thương mại, dịch vụ và vốn đầu tư</w:t>
      </w:r>
      <w:r w:rsidR="005C7C5E" w:rsidRPr="008722FB">
        <w:rPr>
          <w:sz w:val="28"/>
          <w:szCs w:val="28"/>
          <w:lang w:val="en-US"/>
        </w:rPr>
        <w:t xml:space="preserve"> </w:t>
      </w:r>
      <w:r w:rsidR="005C7C5E" w:rsidRPr="008722FB">
        <w:rPr>
          <w:sz w:val="28"/>
          <w:szCs w:val="28"/>
        </w:rPr>
        <w:t>8 cuộc điều tra</w:t>
      </w:r>
      <w:r w:rsidR="005C7C5E" w:rsidRPr="008722FB">
        <w:rPr>
          <w:sz w:val="28"/>
          <w:szCs w:val="28"/>
          <w:lang w:val="en-US"/>
        </w:rPr>
        <w:t>.</w:t>
      </w:r>
    </w:p>
    <w:p w:rsidR="00047AA4" w:rsidRPr="008722FB" w:rsidRDefault="00047AA4" w:rsidP="009F4C42">
      <w:pPr>
        <w:pStyle w:val="normal-p"/>
        <w:spacing w:before="120" w:after="120"/>
        <w:ind w:firstLine="720"/>
        <w:rPr>
          <w:sz w:val="28"/>
          <w:szCs w:val="28"/>
          <w:lang w:val="en-US"/>
        </w:rPr>
      </w:pPr>
      <w:r w:rsidRPr="008722FB">
        <w:rPr>
          <w:sz w:val="28"/>
          <w:szCs w:val="28"/>
        </w:rPr>
        <w:t xml:space="preserve">+ Nhóm 04. </w:t>
      </w:r>
      <w:r w:rsidRPr="008722FB">
        <w:rPr>
          <w:sz w:val="28"/>
          <w:szCs w:val="28"/>
          <w:lang w:eastAsia="ar-SA"/>
        </w:rPr>
        <w:t>Điều tra cơ sở kinh tế, hành chính, sự nghiệp và tài khoản quốc gia</w:t>
      </w:r>
      <w:r w:rsidRPr="008722FB">
        <w:rPr>
          <w:sz w:val="28"/>
          <w:szCs w:val="28"/>
        </w:rPr>
        <w:t>, gồm</w:t>
      </w:r>
      <w:r w:rsidR="005C7C5E" w:rsidRPr="008722FB">
        <w:rPr>
          <w:sz w:val="28"/>
          <w:szCs w:val="28"/>
          <w:lang w:val="en-US"/>
        </w:rPr>
        <w:t xml:space="preserve"> </w:t>
      </w:r>
      <w:r w:rsidR="007442B2" w:rsidRPr="008722FB">
        <w:rPr>
          <w:sz w:val="28"/>
          <w:szCs w:val="28"/>
        </w:rPr>
        <w:t>5</w:t>
      </w:r>
      <w:r w:rsidR="005C7C5E" w:rsidRPr="008722FB">
        <w:rPr>
          <w:sz w:val="28"/>
          <w:szCs w:val="28"/>
        </w:rPr>
        <w:t xml:space="preserve"> cuộc điều tra</w:t>
      </w:r>
      <w:r w:rsidR="005C7C5E" w:rsidRPr="008722FB">
        <w:rPr>
          <w:sz w:val="28"/>
          <w:szCs w:val="28"/>
          <w:lang w:val="en-US"/>
        </w:rPr>
        <w:t>.</w:t>
      </w:r>
    </w:p>
    <w:p w:rsidR="00047AA4" w:rsidRPr="008722FB" w:rsidRDefault="00047AA4" w:rsidP="009F4C42">
      <w:pPr>
        <w:pStyle w:val="normal-p"/>
        <w:spacing w:before="120" w:after="120"/>
        <w:ind w:firstLine="720"/>
        <w:rPr>
          <w:sz w:val="28"/>
          <w:szCs w:val="28"/>
          <w:lang w:val="en-US"/>
        </w:rPr>
      </w:pPr>
      <w:r w:rsidRPr="008722FB">
        <w:rPr>
          <w:sz w:val="28"/>
          <w:szCs w:val="28"/>
        </w:rPr>
        <w:t>+ Nhóm 05. Điều tra giá, gồm</w:t>
      </w:r>
      <w:r w:rsidR="005C7C5E" w:rsidRPr="008722FB">
        <w:rPr>
          <w:sz w:val="28"/>
          <w:szCs w:val="28"/>
          <w:lang w:val="en-US"/>
        </w:rPr>
        <w:t xml:space="preserve"> </w:t>
      </w:r>
      <w:r w:rsidR="00DA53D4" w:rsidRPr="008722FB">
        <w:rPr>
          <w:sz w:val="28"/>
          <w:szCs w:val="28"/>
        </w:rPr>
        <w:t>9</w:t>
      </w:r>
      <w:r w:rsidR="005C7C5E" w:rsidRPr="008722FB">
        <w:rPr>
          <w:sz w:val="28"/>
          <w:szCs w:val="28"/>
        </w:rPr>
        <w:t xml:space="preserve"> cuộc điều tra</w:t>
      </w:r>
    </w:p>
    <w:p w:rsidR="00047AA4" w:rsidRPr="008722FB" w:rsidRDefault="00047AA4" w:rsidP="009F4C42">
      <w:pPr>
        <w:pStyle w:val="normal-p"/>
        <w:spacing w:before="120" w:after="120"/>
        <w:ind w:firstLine="720"/>
        <w:rPr>
          <w:sz w:val="28"/>
          <w:szCs w:val="28"/>
          <w:lang w:val="en-US"/>
        </w:rPr>
      </w:pPr>
      <w:r w:rsidRPr="008722FB">
        <w:rPr>
          <w:sz w:val="28"/>
          <w:szCs w:val="28"/>
        </w:rPr>
        <w:lastRenderedPageBreak/>
        <w:t xml:space="preserve">+ Nhóm 06. </w:t>
      </w:r>
      <w:r w:rsidRPr="008722FB">
        <w:rPr>
          <w:bCs/>
          <w:sz w:val="28"/>
          <w:szCs w:val="28"/>
        </w:rPr>
        <w:t>Điều tra khoa học công nghệ, thông tin và truyền thông</w:t>
      </w:r>
      <w:r w:rsidRPr="008722FB">
        <w:rPr>
          <w:sz w:val="28"/>
          <w:szCs w:val="28"/>
        </w:rPr>
        <w:t>, gồm</w:t>
      </w:r>
      <w:r w:rsidR="007442B2" w:rsidRPr="008722FB">
        <w:rPr>
          <w:sz w:val="28"/>
          <w:szCs w:val="28"/>
          <w:lang w:val="en-US"/>
        </w:rPr>
        <w:t xml:space="preserve"> </w:t>
      </w:r>
      <w:r w:rsidR="007442B2" w:rsidRPr="008722FB">
        <w:rPr>
          <w:sz w:val="28"/>
          <w:szCs w:val="28"/>
        </w:rPr>
        <w:t>3 cuộc điều tra</w:t>
      </w:r>
      <w:r w:rsidR="007442B2" w:rsidRPr="008722FB">
        <w:rPr>
          <w:sz w:val="28"/>
          <w:szCs w:val="28"/>
          <w:lang w:val="en-US"/>
        </w:rPr>
        <w:t>.</w:t>
      </w:r>
    </w:p>
    <w:p w:rsidR="00047AA4" w:rsidRPr="008722FB" w:rsidRDefault="00047AA4" w:rsidP="009F4C42">
      <w:pPr>
        <w:pStyle w:val="normal-p"/>
        <w:spacing w:before="120" w:after="120"/>
        <w:ind w:firstLine="720"/>
        <w:rPr>
          <w:sz w:val="28"/>
          <w:szCs w:val="28"/>
          <w:lang w:val="en-US"/>
        </w:rPr>
      </w:pPr>
      <w:r w:rsidRPr="008722FB">
        <w:rPr>
          <w:sz w:val="28"/>
          <w:szCs w:val="28"/>
        </w:rPr>
        <w:t>+ Nhóm 07. Điều tra y tế, xã hội và môi trường, gồm</w:t>
      </w:r>
      <w:r w:rsidR="007442B2" w:rsidRPr="008722FB">
        <w:rPr>
          <w:sz w:val="28"/>
          <w:szCs w:val="28"/>
          <w:lang w:val="en-US"/>
        </w:rPr>
        <w:t xml:space="preserve"> </w:t>
      </w:r>
      <w:r w:rsidR="007442B2" w:rsidRPr="008722FB">
        <w:rPr>
          <w:sz w:val="28"/>
          <w:szCs w:val="28"/>
        </w:rPr>
        <w:t>6 cuộc điều tra</w:t>
      </w:r>
      <w:r w:rsidR="007442B2" w:rsidRPr="008722FB">
        <w:rPr>
          <w:sz w:val="28"/>
          <w:szCs w:val="28"/>
          <w:lang w:val="en-US"/>
        </w:rPr>
        <w:t>.</w:t>
      </w:r>
    </w:p>
    <w:p w:rsidR="005C7C5E" w:rsidRPr="008722FB" w:rsidRDefault="005C7C5E" w:rsidP="009F4C42">
      <w:pPr>
        <w:tabs>
          <w:tab w:val="left" w:pos="709"/>
        </w:tabs>
        <w:spacing w:before="120" w:after="120"/>
        <w:ind w:firstLine="720"/>
        <w:jc w:val="both"/>
        <w:rPr>
          <w:lang w:val="pt-BR"/>
        </w:rPr>
      </w:pPr>
      <w:r w:rsidRPr="008722FB">
        <w:rPr>
          <w:lang w:val="pt-BR"/>
        </w:rPr>
        <w:t>- Mỗi cuộc điều tra gồm các nội dung sau: Mục đích điều tra; đối tượng, đơn vị điều tra; loại điều tra; nội dung điều tra; thời kỳ, thời điểm điều tra; cơ quan chủ trì; cơ quan phối hợp.</w:t>
      </w:r>
    </w:p>
    <w:p w:rsidR="00047AA4" w:rsidRPr="008722FB" w:rsidRDefault="00047AA4" w:rsidP="009F4C42">
      <w:pPr>
        <w:pStyle w:val="normal-p"/>
        <w:spacing w:before="120" w:after="120"/>
        <w:ind w:firstLine="720"/>
        <w:rPr>
          <w:b/>
          <w:sz w:val="28"/>
          <w:szCs w:val="28"/>
        </w:rPr>
      </w:pPr>
      <w:r w:rsidRPr="008722FB">
        <w:rPr>
          <w:b/>
          <w:sz w:val="28"/>
          <w:szCs w:val="28"/>
          <w:lang w:val="en-US"/>
        </w:rPr>
        <w:t xml:space="preserve">3. Những </w:t>
      </w:r>
      <w:r w:rsidR="00E02B25" w:rsidRPr="008722FB">
        <w:rPr>
          <w:b/>
          <w:sz w:val="28"/>
          <w:szCs w:val="28"/>
          <w:lang w:val="en-US"/>
        </w:rPr>
        <w:t>thay đổi</w:t>
      </w:r>
      <w:r w:rsidRPr="008722FB">
        <w:rPr>
          <w:b/>
          <w:sz w:val="28"/>
          <w:szCs w:val="28"/>
          <w:lang w:val="en-US"/>
        </w:rPr>
        <w:t xml:space="preserve"> so với </w:t>
      </w:r>
      <w:r w:rsidRPr="008722FB">
        <w:rPr>
          <w:b/>
          <w:sz w:val="28"/>
          <w:szCs w:val="28"/>
        </w:rPr>
        <w:t>Quyết định số 03/2023/QĐ-TTg ngày 15</w:t>
      </w:r>
      <w:r w:rsidR="00E777E4" w:rsidRPr="008722FB">
        <w:rPr>
          <w:b/>
          <w:sz w:val="28"/>
          <w:szCs w:val="28"/>
        </w:rPr>
        <w:t>/</w:t>
      </w:r>
      <w:r w:rsidRPr="008722FB">
        <w:rPr>
          <w:b/>
          <w:sz w:val="28"/>
          <w:szCs w:val="28"/>
        </w:rPr>
        <w:t>02</w:t>
      </w:r>
      <w:r w:rsidR="00E777E4" w:rsidRPr="008722FB">
        <w:rPr>
          <w:b/>
          <w:sz w:val="28"/>
          <w:szCs w:val="28"/>
        </w:rPr>
        <w:t>/</w:t>
      </w:r>
      <w:r w:rsidRPr="008722FB">
        <w:rPr>
          <w:b/>
          <w:sz w:val="28"/>
          <w:szCs w:val="28"/>
        </w:rPr>
        <w:t>2023 của Thủ tướng Chính phủ về việc ban hành Chương trình điều tra thống kê quốc gia</w:t>
      </w:r>
    </w:p>
    <w:p w:rsidR="00047AA4" w:rsidRPr="008722FB" w:rsidRDefault="008425EB" w:rsidP="009F4C42">
      <w:pPr>
        <w:pStyle w:val="normal-p"/>
        <w:spacing w:before="120" w:after="120"/>
        <w:ind w:firstLine="720"/>
        <w:rPr>
          <w:sz w:val="28"/>
          <w:szCs w:val="28"/>
          <w:lang w:val="en-US"/>
        </w:rPr>
      </w:pPr>
      <w:r w:rsidRPr="008722FB">
        <w:rPr>
          <w:sz w:val="28"/>
          <w:szCs w:val="28"/>
          <w:lang w:val="en-US"/>
        </w:rPr>
        <w:t xml:space="preserve">a) Về </w:t>
      </w:r>
      <w:r w:rsidR="002552E3" w:rsidRPr="008722FB">
        <w:rPr>
          <w:sz w:val="28"/>
          <w:szCs w:val="28"/>
          <w:lang w:val="en-US"/>
        </w:rPr>
        <w:t>kết cấu</w:t>
      </w:r>
      <w:r w:rsidR="007F5A5B" w:rsidRPr="008722FB">
        <w:rPr>
          <w:sz w:val="28"/>
          <w:szCs w:val="28"/>
          <w:lang w:val="en-US"/>
        </w:rPr>
        <w:t xml:space="preserve"> của dự thảo Quyết định</w:t>
      </w:r>
    </w:p>
    <w:p w:rsidR="00DF3604" w:rsidRPr="008722FB" w:rsidRDefault="00C702C1" w:rsidP="009F4C42">
      <w:pPr>
        <w:pStyle w:val="normal-p"/>
        <w:spacing w:before="120" w:after="120"/>
        <w:ind w:firstLine="720"/>
        <w:rPr>
          <w:sz w:val="28"/>
          <w:szCs w:val="28"/>
          <w:lang w:val="en-US"/>
        </w:rPr>
      </w:pPr>
      <w:r w:rsidRPr="008722FB">
        <w:rPr>
          <w:sz w:val="28"/>
          <w:szCs w:val="28"/>
          <w:lang w:val="en-US"/>
        </w:rPr>
        <w:t xml:space="preserve">- </w:t>
      </w:r>
      <w:r w:rsidR="00145726" w:rsidRPr="008722FB">
        <w:rPr>
          <w:sz w:val="28"/>
          <w:szCs w:val="28"/>
        </w:rPr>
        <w:t>Tăng 02 điều</w:t>
      </w:r>
      <w:r w:rsidRPr="008722FB">
        <w:rPr>
          <w:sz w:val="28"/>
          <w:szCs w:val="28"/>
          <w:lang w:val="en-US"/>
        </w:rPr>
        <w:t xml:space="preserve"> so với </w:t>
      </w:r>
      <w:r w:rsidRPr="008722FB">
        <w:rPr>
          <w:sz w:val="28"/>
          <w:szCs w:val="28"/>
        </w:rPr>
        <w:t>Quyết định số 03/2023/QĐ-TTg</w:t>
      </w:r>
      <w:r w:rsidRPr="008722FB">
        <w:rPr>
          <w:sz w:val="28"/>
          <w:szCs w:val="28"/>
          <w:lang w:val="en-US"/>
        </w:rPr>
        <w:t>.</w:t>
      </w:r>
    </w:p>
    <w:p w:rsidR="00DF3604" w:rsidRPr="008722FB" w:rsidRDefault="00C702C1" w:rsidP="009F4C42">
      <w:pPr>
        <w:pStyle w:val="normal-p"/>
        <w:spacing w:before="120" w:after="120"/>
        <w:ind w:firstLine="720"/>
        <w:rPr>
          <w:sz w:val="28"/>
          <w:szCs w:val="28"/>
          <w:lang w:val="en-US"/>
        </w:rPr>
      </w:pPr>
      <w:r w:rsidRPr="008722FB">
        <w:rPr>
          <w:sz w:val="28"/>
          <w:szCs w:val="28"/>
          <w:lang w:val="en-US"/>
        </w:rPr>
        <w:t xml:space="preserve">- </w:t>
      </w:r>
      <w:r w:rsidR="00145726" w:rsidRPr="008722FB">
        <w:rPr>
          <w:sz w:val="28"/>
          <w:szCs w:val="28"/>
        </w:rPr>
        <w:t xml:space="preserve">Bỏ phần quy định </w:t>
      </w:r>
      <w:proofErr w:type="gramStart"/>
      <w:r w:rsidR="00145726" w:rsidRPr="008722FB">
        <w:rPr>
          <w:sz w:val="28"/>
          <w:szCs w:val="28"/>
        </w:rPr>
        <w:t>chung</w:t>
      </w:r>
      <w:proofErr w:type="gramEnd"/>
      <w:r w:rsidRPr="008722FB">
        <w:rPr>
          <w:sz w:val="28"/>
          <w:szCs w:val="28"/>
          <w:lang w:val="en-US"/>
        </w:rPr>
        <w:t xml:space="preserve"> của </w:t>
      </w:r>
      <w:r w:rsidRPr="008722FB">
        <w:rPr>
          <w:sz w:val="28"/>
          <w:szCs w:val="28"/>
          <w:lang w:val="pt-BR"/>
        </w:rPr>
        <w:t>Chương trình điều tra thống kê quốc gia</w:t>
      </w:r>
      <w:r w:rsidRPr="008722FB">
        <w:rPr>
          <w:sz w:val="28"/>
          <w:szCs w:val="28"/>
          <w:lang w:val="en-US"/>
        </w:rPr>
        <w:t xml:space="preserve"> vì đã gộp vào các điều của dự thảo Quyết định.</w:t>
      </w:r>
    </w:p>
    <w:p w:rsidR="00E02B25" w:rsidRPr="008722FB" w:rsidRDefault="00E02B25" w:rsidP="009F4C42">
      <w:pPr>
        <w:pStyle w:val="normal-p"/>
        <w:spacing w:before="120" w:after="120"/>
        <w:ind w:firstLine="720"/>
        <w:rPr>
          <w:iCs/>
          <w:sz w:val="28"/>
          <w:szCs w:val="28"/>
        </w:rPr>
      </w:pPr>
      <w:r w:rsidRPr="008722FB">
        <w:rPr>
          <w:sz w:val="28"/>
          <w:szCs w:val="28"/>
          <w:lang w:val="en-US"/>
        </w:rPr>
        <w:t xml:space="preserve">b) </w:t>
      </w:r>
      <w:r w:rsidRPr="008722FB">
        <w:rPr>
          <w:iCs/>
          <w:sz w:val="28"/>
          <w:szCs w:val="28"/>
        </w:rPr>
        <w:t xml:space="preserve">Về tổ chức thực hiện </w:t>
      </w:r>
    </w:p>
    <w:p w:rsidR="00E02B25" w:rsidRPr="008722FB" w:rsidRDefault="00E02B25" w:rsidP="009F4C42">
      <w:pPr>
        <w:pStyle w:val="normal-p"/>
        <w:spacing w:before="120" w:after="120"/>
        <w:ind w:firstLine="720"/>
        <w:rPr>
          <w:sz w:val="28"/>
          <w:szCs w:val="28"/>
          <w:lang w:val="en-US"/>
        </w:rPr>
      </w:pPr>
      <w:r w:rsidRPr="008722FB">
        <w:rPr>
          <w:sz w:val="28"/>
          <w:szCs w:val="28"/>
          <w:lang w:val="en-US"/>
        </w:rPr>
        <w:t xml:space="preserve">Điều 4 của dự thảo Quyết đinh </w:t>
      </w:r>
      <w:r w:rsidRPr="008722FB">
        <w:rPr>
          <w:sz w:val="28"/>
          <w:szCs w:val="28"/>
        </w:rPr>
        <w:t xml:space="preserve">quy định: Bộ trưởng Bộ Kế hoạch và Đầu tư được </w:t>
      </w:r>
      <w:r w:rsidRPr="008722FB">
        <w:rPr>
          <w:bCs/>
          <w:sz w:val="28"/>
          <w:szCs w:val="28"/>
        </w:rPr>
        <w:t xml:space="preserve">phân cấp hoặc ủy quyền </w:t>
      </w:r>
      <w:r w:rsidRPr="008722FB">
        <w:rPr>
          <w:sz w:val="28"/>
          <w:szCs w:val="28"/>
        </w:rPr>
        <w:t>cho Tổng cục Thống kê ban hành kế hoạch các cuộc điều tra thống kê hằng năm, phương án điều tra của từng cuộc tổng điều tra, điều tra được phân công trong Chương trình điều tra thống kê quốc gia</w:t>
      </w:r>
      <w:r w:rsidR="00530E11" w:rsidRPr="008722FB">
        <w:rPr>
          <w:sz w:val="28"/>
          <w:szCs w:val="28"/>
          <w:lang w:val="en-US"/>
        </w:rPr>
        <w:t>.</w:t>
      </w:r>
    </w:p>
    <w:p w:rsidR="008425EB" w:rsidRPr="008722FB" w:rsidRDefault="00E02B25" w:rsidP="009F4C42">
      <w:pPr>
        <w:pStyle w:val="normal-p"/>
        <w:spacing w:before="120" w:after="120"/>
        <w:ind w:firstLine="720"/>
        <w:rPr>
          <w:sz w:val="28"/>
          <w:szCs w:val="28"/>
          <w:lang w:val="en-US"/>
        </w:rPr>
      </w:pPr>
      <w:r w:rsidRPr="008722FB">
        <w:rPr>
          <w:sz w:val="28"/>
          <w:szCs w:val="28"/>
          <w:lang w:val="en-US"/>
        </w:rPr>
        <w:t>c</w:t>
      </w:r>
      <w:r w:rsidR="007F5A5B" w:rsidRPr="008722FB">
        <w:rPr>
          <w:sz w:val="28"/>
          <w:szCs w:val="28"/>
          <w:lang w:val="en-US"/>
        </w:rPr>
        <w:t>) Về Chương trình điều tra thống kê quốc gia</w:t>
      </w:r>
    </w:p>
    <w:p w:rsidR="007F5A5B" w:rsidRPr="008722FB" w:rsidRDefault="00546A4C" w:rsidP="009F4C42">
      <w:pPr>
        <w:pStyle w:val="normal-p"/>
        <w:spacing w:before="120" w:after="120"/>
        <w:ind w:firstLine="720"/>
        <w:rPr>
          <w:sz w:val="28"/>
          <w:szCs w:val="28"/>
          <w:lang w:val="en-US"/>
        </w:rPr>
      </w:pPr>
      <w:r w:rsidRPr="008722FB">
        <w:rPr>
          <w:sz w:val="28"/>
          <w:szCs w:val="28"/>
          <w:lang w:val="en-US"/>
        </w:rPr>
        <w:t>- Giữ nguyên</w:t>
      </w:r>
      <w:r w:rsidR="00C702C1" w:rsidRPr="008722FB">
        <w:rPr>
          <w:sz w:val="28"/>
          <w:szCs w:val="28"/>
          <w:lang w:val="en-US"/>
        </w:rPr>
        <w:t xml:space="preserve">: </w:t>
      </w:r>
      <w:r w:rsidR="00E02B25" w:rsidRPr="008722FB">
        <w:rPr>
          <w:sz w:val="28"/>
          <w:szCs w:val="28"/>
          <w:lang w:val="en-US"/>
        </w:rPr>
        <w:t>20 cuộc điều tra.</w:t>
      </w:r>
    </w:p>
    <w:p w:rsidR="00E02B25" w:rsidRPr="008722FB" w:rsidRDefault="00E02B25" w:rsidP="009F4C42">
      <w:pPr>
        <w:pStyle w:val="normal-p"/>
        <w:spacing w:before="120" w:after="120"/>
        <w:ind w:firstLine="720"/>
        <w:rPr>
          <w:sz w:val="28"/>
          <w:szCs w:val="28"/>
          <w:lang w:val="en-US"/>
        </w:rPr>
      </w:pPr>
      <w:r w:rsidRPr="008722FB">
        <w:rPr>
          <w:sz w:val="28"/>
          <w:szCs w:val="28"/>
          <w:lang w:val="en-US"/>
        </w:rPr>
        <w:t>- Sửa nội dung của: 25 cuộc điều tra.</w:t>
      </w:r>
    </w:p>
    <w:p w:rsidR="00E261D7" w:rsidRPr="008722FB" w:rsidRDefault="00E261D7" w:rsidP="009F4C42">
      <w:pPr>
        <w:pStyle w:val="normal-p"/>
        <w:spacing w:before="120" w:after="120"/>
        <w:ind w:firstLine="720"/>
        <w:rPr>
          <w:sz w:val="28"/>
          <w:szCs w:val="28"/>
          <w:lang w:val="en-US"/>
        </w:rPr>
      </w:pPr>
      <w:r w:rsidRPr="008722FB">
        <w:rPr>
          <w:sz w:val="28"/>
          <w:szCs w:val="28"/>
          <w:lang w:val="en-US"/>
        </w:rPr>
        <w:t xml:space="preserve">Nội dung sửa đổi các cuộc điều tra </w:t>
      </w:r>
      <w:r w:rsidRPr="008722FB">
        <w:rPr>
          <w:sz w:val="28"/>
          <w:szCs w:val="28"/>
        </w:rPr>
        <w:t xml:space="preserve">chủ yếu vào </w:t>
      </w:r>
      <w:r w:rsidRPr="008722FB">
        <w:rPr>
          <w:sz w:val="28"/>
          <w:szCs w:val="28"/>
          <w:lang w:val="en-US"/>
        </w:rPr>
        <w:t>m</w:t>
      </w:r>
      <w:r w:rsidRPr="008722FB">
        <w:rPr>
          <w:sz w:val="28"/>
          <w:szCs w:val="28"/>
          <w:lang w:val="fr-FR"/>
        </w:rPr>
        <w:t xml:space="preserve">ục đích điều tra; đối tượng, đơn vị điều tra; </w:t>
      </w:r>
      <w:r w:rsidRPr="008722FB">
        <w:rPr>
          <w:sz w:val="28"/>
          <w:szCs w:val="28"/>
        </w:rPr>
        <w:t>nội dung điều tra; thời kỳ, thời điểm điều tra</w:t>
      </w:r>
      <w:r w:rsidRPr="008722FB">
        <w:rPr>
          <w:sz w:val="28"/>
          <w:szCs w:val="28"/>
          <w:lang w:val="en-US"/>
        </w:rPr>
        <w:t xml:space="preserve"> để phù hợp với tình hình thu thập thông tin thực tế và bảo đảm tổng hợp, </w:t>
      </w:r>
      <w:r w:rsidRPr="008722FB">
        <w:rPr>
          <w:sz w:val="28"/>
          <w:szCs w:val="28"/>
        </w:rPr>
        <w:t>công bố số liệu thống kê theo đúng thời gian quy định tại Nghị định số 62/2024/NĐ-CP</w:t>
      </w:r>
      <w:r w:rsidRPr="008722FB">
        <w:rPr>
          <w:sz w:val="28"/>
          <w:szCs w:val="28"/>
          <w:lang w:val="en-US"/>
        </w:rPr>
        <w:t>.</w:t>
      </w:r>
    </w:p>
    <w:p w:rsidR="002E3E9C" w:rsidRPr="008722FB" w:rsidRDefault="002E3E9C" w:rsidP="009F4C42">
      <w:pPr>
        <w:pStyle w:val="normal-p"/>
        <w:spacing w:before="120" w:after="120"/>
        <w:ind w:firstLine="720"/>
        <w:rPr>
          <w:b/>
          <w:sz w:val="28"/>
          <w:szCs w:val="28"/>
          <w:lang w:val="en-US"/>
        </w:rPr>
      </w:pPr>
      <w:r w:rsidRPr="008722FB">
        <w:rPr>
          <w:b/>
          <w:sz w:val="28"/>
          <w:szCs w:val="28"/>
        </w:rPr>
        <w:t>V. DỰ KIẾN NGUỒN LỰC, ĐIỀU KIỆN BẢO ĐẢM CHO VIỆC THI HÀNH</w:t>
      </w:r>
      <w:r w:rsidRPr="008722FB">
        <w:rPr>
          <w:b/>
          <w:sz w:val="28"/>
          <w:szCs w:val="28"/>
          <w:lang w:val="en-US"/>
        </w:rPr>
        <w:t xml:space="preserve"> </w:t>
      </w:r>
      <w:r w:rsidR="005765AE" w:rsidRPr="008722FB">
        <w:rPr>
          <w:b/>
          <w:sz w:val="28"/>
          <w:szCs w:val="28"/>
        </w:rPr>
        <w:t>QUYẾT ĐỊNH</w:t>
      </w:r>
    </w:p>
    <w:p w:rsidR="00E261D7" w:rsidRPr="008722FB" w:rsidRDefault="004F6D31" w:rsidP="009F4C42">
      <w:pPr>
        <w:spacing w:before="120" w:after="120"/>
        <w:ind w:firstLine="720"/>
        <w:jc w:val="both"/>
      </w:pPr>
      <w:r w:rsidRPr="008722FB">
        <w:t xml:space="preserve">Chương trình điều tra thống kê ban hành kèm </w:t>
      </w:r>
      <w:proofErr w:type="gramStart"/>
      <w:r w:rsidRPr="008722FB">
        <w:t>theo</w:t>
      </w:r>
      <w:proofErr w:type="gramEnd"/>
      <w:r w:rsidRPr="008722FB">
        <w:t xml:space="preserve"> dự thảo Quyết định không làm phát sinh hay loại bỏ cuộc điều tra theo Quyết định số 03/2023/QĐ-TTg mà chỉ sửa nội dung của một số cuộc điều tra. Do đó, việc thực hiện </w:t>
      </w:r>
      <w:r w:rsidR="004D28D1" w:rsidRPr="008722FB">
        <w:t>Chương trình điều tra</w:t>
      </w:r>
      <w:r w:rsidRPr="008722FB">
        <w:t xml:space="preserve"> không </w:t>
      </w:r>
      <w:r w:rsidR="004D28D1" w:rsidRPr="008722FB">
        <w:t>làm phát sinh</w:t>
      </w:r>
      <w:r w:rsidRPr="008722FB">
        <w:t xml:space="preserve"> nguồn nhân lực và tài chính cho việc thực hiện.</w:t>
      </w:r>
    </w:p>
    <w:p w:rsidR="002E3E9C" w:rsidRPr="008722FB" w:rsidRDefault="002E3E9C" w:rsidP="009F4C42">
      <w:pPr>
        <w:spacing w:before="120" w:after="120"/>
        <w:ind w:firstLine="720"/>
        <w:jc w:val="both"/>
        <w:rPr>
          <w:b/>
        </w:rPr>
      </w:pPr>
      <w:r w:rsidRPr="008722FB">
        <w:rPr>
          <w:b/>
        </w:rPr>
        <w:t>VI. THỦ TỤC HÀNH CHÍNH, VIỆC LỒNG GHÉP VẤN ĐỀ BÌNH ĐẲNG GIỚI</w:t>
      </w:r>
    </w:p>
    <w:p w:rsidR="006D50CF" w:rsidRPr="008722FB" w:rsidRDefault="006D50CF" w:rsidP="009F4C42">
      <w:pPr>
        <w:widowControl w:val="0"/>
        <w:spacing w:before="120" w:after="120"/>
        <w:ind w:firstLine="720"/>
        <w:jc w:val="both"/>
        <w:rPr>
          <w:lang w:eastAsia="vi-VN"/>
        </w:rPr>
      </w:pPr>
      <w:r w:rsidRPr="008722FB">
        <w:t>Quyết định ban hành chương trình điều tra thống kê quốc gia</w:t>
      </w:r>
      <w:r w:rsidRPr="008722FB">
        <w:rPr>
          <w:lang w:eastAsia="vi-VN"/>
        </w:rPr>
        <w:t xml:space="preserve"> không làm phát sinh thủ tục hành chính theo quy định của </w:t>
      </w:r>
      <w:r w:rsidRPr="008722FB">
        <w:rPr>
          <w:lang w:val="vi-VN" w:eastAsia="vi-VN"/>
        </w:rPr>
        <w:t>Nghị định số</w:t>
      </w:r>
      <w:r w:rsidRPr="008722FB">
        <w:rPr>
          <w:lang w:eastAsia="vi-VN"/>
        </w:rPr>
        <w:t xml:space="preserve"> 92/2017/NĐ-CP ngày 07/8/2017 của Chính phủ sửa đổi, bổ sung một số điều của các nghị định liên quan đến kiểm soát thủ tục hành chính và không có tác động về giới.</w:t>
      </w:r>
    </w:p>
    <w:p w:rsidR="002A32EC" w:rsidRPr="008722FB" w:rsidRDefault="002A32EC" w:rsidP="009F4C42">
      <w:pPr>
        <w:spacing w:before="120" w:after="120"/>
        <w:ind w:firstLine="720"/>
        <w:jc w:val="both"/>
        <w:rPr>
          <w:lang w:val="fi-FI"/>
        </w:rPr>
      </w:pPr>
      <w:r w:rsidRPr="008722FB">
        <w:rPr>
          <w:lang w:val="fi-FI"/>
        </w:rPr>
        <w:lastRenderedPageBreak/>
        <w:t xml:space="preserve">Trên đây là Tờ trình về việc </w:t>
      </w:r>
      <w:r w:rsidRPr="008722FB">
        <w:t xml:space="preserve">xây dựng </w:t>
      </w:r>
      <w:r w:rsidR="007F6F29" w:rsidRPr="008722FB">
        <w:t>Quyết định ban hành Chương trình điều tra thống kê quốc gia</w:t>
      </w:r>
      <w:r w:rsidRPr="008722FB">
        <w:rPr>
          <w:lang w:val="fi-FI"/>
        </w:rPr>
        <w:t xml:space="preserve">, Bộ Kế hoạch và Đầu tư kính trình </w:t>
      </w:r>
      <w:r w:rsidR="007F6F29" w:rsidRPr="008722FB">
        <w:t>Thủ tướng Chính phủ</w:t>
      </w:r>
      <w:r w:rsidRPr="008722FB">
        <w:rPr>
          <w:lang w:val="fi-FI"/>
        </w:rPr>
        <w:t xml:space="preserve"> xem xét, quyết định./.</w:t>
      </w:r>
    </w:p>
    <w:p w:rsidR="002A32EC" w:rsidRPr="008722FB" w:rsidRDefault="002A32EC" w:rsidP="00272F8E">
      <w:pPr>
        <w:rPr>
          <w:sz w:val="20"/>
          <w:szCs w:val="20"/>
        </w:rPr>
      </w:pPr>
    </w:p>
    <w:tbl>
      <w:tblPr>
        <w:tblW w:w="9516" w:type="dxa"/>
        <w:jc w:val="center"/>
        <w:tblLayout w:type="fixed"/>
        <w:tblLook w:val="01E0" w:firstRow="1" w:lastRow="1" w:firstColumn="1" w:lastColumn="1" w:noHBand="0" w:noVBand="0"/>
      </w:tblPr>
      <w:tblGrid>
        <w:gridCol w:w="4536"/>
        <w:gridCol w:w="4980"/>
      </w:tblGrid>
      <w:tr w:rsidR="00E67CDD" w:rsidRPr="008722FB" w:rsidTr="00685064">
        <w:trPr>
          <w:trHeight w:val="2506"/>
          <w:jc w:val="center"/>
        </w:trPr>
        <w:tc>
          <w:tcPr>
            <w:tcW w:w="4536" w:type="dxa"/>
          </w:tcPr>
          <w:p w:rsidR="002A32EC" w:rsidRPr="008722FB" w:rsidRDefault="002A32EC" w:rsidP="00CC32B4">
            <w:pPr>
              <w:spacing w:line="240" w:lineRule="atLeast"/>
              <w:jc w:val="both"/>
              <w:rPr>
                <w:b/>
                <w:i/>
                <w:sz w:val="24"/>
                <w:lang w:val="fi-FI"/>
              </w:rPr>
            </w:pPr>
            <w:r w:rsidRPr="008722FB">
              <w:rPr>
                <w:b/>
                <w:i/>
                <w:sz w:val="24"/>
                <w:lang w:val="fi-FI"/>
              </w:rPr>
              <w:t>Nơi nhận:</w:t>
            </w:r>
          </w:p>
          <w:p w:rsidR="002A32EC" w:rsidRPr="008722FB" w:rsidRDefault="002A32EC" w:rsidP="00361832">
            <w:pPr>
              <w:jc w:val="both"/>
              <w:rPr>
                <w:sz w:val="22"/>
                <w:szCs w:val="22"/>
                <w:lang w:val="fi-FI"/>
              </w:rPr>
            </w:pPr>
            <w:r w:rsidRPr="008722FB">
              <w:rPr>
                <w:sz w:val="22"/>
                <w:szCs w:val="22"/>
                <w:lang w:val="fi-FI"/>
              </w:rPr>
              <w:t>- Như trên;</w:t>
            </w:r>
          </w:p>
          <w:p w:rsidR="00E57EDE" w:rsidRPr="00D558F3" w:rsidRDefault="002A32EC" w:rsidP="00AE670A">
            <w:pPr>
              <w:pStyle w:val="Heading4"/>
              <w:spacing w:before="0"/>
              <w:rPr>
                <w:rFonts w:ascii="Times New Roman" w:hAnsi="Times New Roman" w:cs="Times New Roman"/>
                <w:b/>
                <w:i w:val="0"/>
                <w:color w:val="auto"/>
                <w:sz w:val="22"/>
                <w:szCs w:val="22"/>
              </w:rPr>
            </w:pPr>
            <w:r w:rsidRPr="00D558F3">
              <w:rPr>
                <w:rFonts w:ascii="Times New Roman" w:hAnsi="Times New Roman" w:cs="Times New Roman"/>
                <w:i w:val="0"/>
                <w:color w:val="auto"/>
                <w:sz w:val="22"/>
                <w:szCs w:val="22"/>
                <w:lang w:val="fi-FI"/>
              </w:rPr>
              <w:t xml:space="preserve">- </w:t>
            </w:r>
            <w:r w:rsidR="00E57EDE" w:rsidRPr="00D558F3">
              <w:rPr>
                <w:rFonts w:ascii="Times New Roman" w:hAnsi="Times New Roman" w:cs="Times New Roman"/>
                <w:i w:val="0"/>
                <w:color w:val="auto"/>
                <w:sz w:val="22"/>
                <w:szCs w:val="22"/>
              </w:rPr>
              <w:t xml:space="preserve">Phó Thủ tướng </w:t>
            </w:r>
            <w:r w:rsidR="00D558F3" w:rsidRPr="00D558F3">
              <w:rPr>
                <w:rFonts w:ascii="Times New Roman" w:hAnsi="Times New Roman" w:cs="Times New Roman"/>
                <w:i w:val="0"/>
                <w:color w:val="auto"/>
                <w:sz w:val="22"/>
                <w:szCs w:val="22"/>
              </w:rPr>
              <w:t>thường trực</w:t>
            </w:r>
            <w:r w:rsidR="00D558F3" w:rsidRPr="00D558F3">
              <w:rPr>
                <w:rFonts w:ascii="Times New Roman" w:hAnsi="Times New Roman" w:cs="Times New Roman"/>
                <w:b/>
                <w:i w:val="0"/>
                <w:color w:val="auto"/>
                <w:sz w:val="22"/>
                <w:szCs w:val="22"/>
              </w:rPr>
              <w:t xml:space="preserve"> </w:t>
            </w:r>
            <w:r w:rsidR="00E57EDE" w:rsidRPr="00D558F3">
              <w:rPr>
                <w:rFonts w:ascii="Times New Roman" w:hAnsi="Times New Roman" w:cs="Times New Roman"/>
                <w:i w:val="0"/>
                <w:color w:val="auto"/>
                <w:sz w:val="22"/>
                <w:szCs w:val="22"/>
              </w:rPr>
              <w:t>(để báo cáo)</w:t>
            </w:r>
            <w:bookmarkStart w:id="0" w:name="_GoBack"/>
            <w:bookmarkEnd w:id="0"/>
            <w:r w:rsidR="00E57EDE" w:rsidRPr="00D558F3">
              <w:rPr>
                <w:rFonts w:ascii="Times New Roman" w:hAnsi="Times New Roman" w:cs="Times New Roman"/>
                <w:i w:val="0"/>
                <w:color w:val="auto"/>
                <w:sz w:val="22"/>
                <w:szCs w:val="22"/>
              </w:rPr>
              <w:t>;</w:t>
            </w:r>
          </w:p>
          <w:p w:rsidR="00E57EDE" w:rsidRPr="008722FB" w:rsidRDefault="00E57EDE" w:rsidP="00AE670A">
            <w:pPr>
              <w:rPr>
                <w:sz w:val="22"/>
                <w:szCs w:val="22"/>
              </w:rPr>
            </w:pPr>
            <w:r w:rsidRPr="008722FB">
              <w:rPr>
                <w:sz w:val="22"/>
                <w:szCs w:val="22"/>
              </w:rPr>
              <w:t>- Văn phòng Chính phủ;</w:t>
            </w:r>
          </w:p>
          <w:p w:rsidR="00E57EDE" w:rsidRPr="008722FB" w:rsidRDefault="00E57EDE" w:rsidP="00361832">
            <w:pPr>
              <w:rPr>
                <w:sz w:val="22"/>
                <w:szCs w:val="22"/>
              </w:rPr>
            </w:pPr>
            <w:r w:rsidRPr="008722FB">
              <w:rPr>
                <w:sz w:val="22"/>
                <w:szCs w:val="22"/>
              </w:rPr>
              <w:t>- Bộ Tư pháp;</w:t>
            </w:r>
          </w:p>
          <w:p w:rsidR="00E57EDE" w:rsidRPr="008722FB" w:rsidRDefault="00E57EDE" w:rsidP="00361832">
            <w:pPr>
              <w:rPr>
                <w:sz w:val="22"/>
                <w:szCs w:val="22"/>
              </w:rPr>
            </w:pPr>
            <w:r w:rsidRPr="008722FB">
              <w:rPr>
                <w:sz w:val="22"/>
                <w:szCs w:val="22"/>
              </w:rPr>
              <w:t>- Vụ Pháp chế;</w:t>
            </w:r>
          </w:p>
          <w:p w:rsidR="00E57EDE" w:rsidRPr="008722FB" w:rsidRDefault="00E57EDE" w:rsidP="00361832">
            <w:pPr>
              <w:rPr>
                <w:sz w:val="22"/>
                <w:szCs w:val="22"/>
              </w:rPr>
            </w:pPr>
            <w:r w:rsidRPr="008722FB">
              <w:rPr>
                <w:sz w:val="22"/>
                <w:szCs w:val="22"/>
              </w:rPr>
              <w:t>- Văn phòng Bộ (Phòng KSTH);</w:t>
            </w:r>
          </w:p>
          <w:p w:rsidR="002A32EC" w:rsidRPr="008722FB" w:rsidRDefault="002A32EC" w:rsidP="00CC32B4">
            <w:pPr>
              <w:spacing w:line="240" w:lineRule="atLeast"/>
              <w:jc w:val="both"/>
              <w:rPr>
                <w:b/>
                <w:i/>
                <w:u w:val="single"/>
                <w:lang w:val="fi-FI"/>
              </w:rPr>
            </w:pPr>
            <w:r w:rsidRPr="008722FB">
              <w:rPr>
                <w:sz w:val="22"/>
                <w:szCs w:val="22"/>
                <w:lang w:val="fi-FI"/>
              </w:rPr>
              <w:t>- Lưu: VT, TCTK</w:t>
            </w:r>
            <w:r w:rsidR="005F497D" w:rsidRPr="008722FB">
              <w:rPr>
                <w:sz w:val="22"/>
                <w:szCs w:val="22"/>
                <w:lang w:val="fi-FI"/>
              </w:rPr>
              <w:t xml:space="preserve"> (2b)</w:t>
            </w:r>
            <w:r w:rsidRPr="008722FB">
              <w:rPr>
                <w:sz w:val="22"/>
                <w:szCs w:val="22"/>
                <w:lang w:val="fi-FI"/>
              </w:rPr>
              <w:t>.</w:t>
            </w:r>
          </w:p>
        </w:tc>
        <w:tc>
          <w:tcPr>
            <w:tcW w:w="4980" w:type="dxa"/>
          </w:tcPr>
          <w:p w:rsidR="002A32EC" w:rsidRPr="008722FB" w:rsidRDefault="002A32EC" w:rsidP="00CC32B4">
            <w:pPr>
              <w:spacing w:line="360" w:lineRule="atLeast"/>
              <w:jc w:val="center"/>
              <w:rPr>
                <w:b/>
                <w:sz w:val="26"/>
                <w:szCs w:val="26"/>
              </w:rPr>
            </w:pPr>
            <w:r w:rsidRPr="008722FB">
              <w:rPr>
                <w:b/>
                <w:sz w:val="26"/>
                <w:szCs w:val="26"/>
              </w:rPr>
              <w:t>BỘ TRƯỞNG</w:t>
            </w:r>
          </w:p>
          <w:p w:rsidR="002A32EC" w:rsidRPr="008722FB" w:rsidRDefault="002A32EC" w:rsidP="00CC32B4">
            <w:pPr>
              <w:spacing w:line="360" w:lineRule="atLeast"/>
              <w:jc w:val="center"/>
              <w:rPr>
                <w:b/>
                <w:sz w:val="26"/>
                <w:szCs w:val="26"/>
              </w:rPr>
            </w:pPr>
          </w:p>
          <w:p w:rsidR="002A32EC" w:rsidRPr="008722FB" w:rsidRDefault="002A32EC" w:rsidP="00CC32B4">
            <w:pPr>
              <w:spacing w:line="360" w:lineRule="atLeast"/>
              <w:jc w:val="center"/>
              <w:rPr>
                <w:b/>
                <w:sz w:val="26"/>
                <w:szCs w:val="26"/>
              </w:rPr>
            </w:pPr>
          </w:p>
          <w:p w:rsidR="002A32EC" w:rsidRPr="008722FB" w:rsidRDefault="002A32EC" w:rsidP="00CC32B4">
            <w:pPr>
              <w:spacing w:line="360" w:lineRule="atLeast"/>
              <w:rPr>
                <w:b/>
                <w:i/>
                <w:sz w:val="26"/>
                <w:szCs w:val="26"/>
              </w:rPr>
            </w:pPr>
          </w:p>
          <w:p w:rsidR="002A32EC" w:rsidRPr="008722FB" w:rsidRDefault="002A32EC" w:rsidP="00CC32B4">
            <w:pPr>
              <w:spacing w:line="360" w:lineRule="atLeast"/>
              <w:rPr>
                <w:b/>
                <w:sz w:val="26"/>
                <w:szCs w:val="26"/>
              </w:rPr>
            </w:pPr>
          </w:p>
          <w:p w:rsidR="002A32EC" w:rsidRPr="008722FB" w:rsidRDefault="002A32EC" w:rsidP="00CC32B4">
            <w:pPr>
              <w:spacing w:line="360" w:lineRule="atLeast"/>
              <w:jc w:val="center"/>
              <w:rPr>
                <w:b/>
              </w:rPr>
            </w:pPr>
          </w:p>
          <w:p w:rsidR="002A32EC" w:rsidRPr="008722FB" w:rsidRDefault="00D558E0" w:rsidP="00CC32B4">
            <w:pPr>
              <w:spacing w:line="360" w:lineRule="atLeast"/>
              <w:jc w:val="center"/>
              <w:rPr>
                <w:b/>
              </w:rPr>
            </w:pPr>
            <w:r w:rsidRPr="00515381">
              <w:rPr>
                <w:b/>
              </w:rPr>
              <w:t>Nguyễn Chí Dũng</w:t>
            </w:r>
          </w:p>
        </w:tc>
      </w:tr>
    </w:tbl>
    <w:p w:rsidR="002A32EC" w:rsidRPr="008722FB" w:rsidRDefault="002A32EC"/>
    <w:sectPr w:rsidR="002A32EC" w:rsidRPr="008722FB" w:rsidSect="00006771">
      <w:headerReference w:type="default" r:id="rId7"/>
      <w:pgSz w:w="11907" w:h="16840" w:code="9"/>
      <w:pgMar w:top="1134" w:right="1134" w:bottom="1134" w:left="1701" w:header="22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96" w:rsidRDefault="000D4096" w:rsidP="00503AC2">
      <w:r>
        <w:separator/>
      </w:r>
    </w:p>
  </w:endnote>
  <w:endnote w:type="continuationSeparator" w:id="0">
    <w:p w:rsidR="000D4096" w:rsidRDefault="000D4096" w:rsidP="0050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96" w:rsidRDefault="000D4096" w:rsidP="00503AC2">
      <w:r>
        <w:separator/>
      </w:r>
    </w:p>
  </w:footnote>
  <w:footnote w:type="continuationSeparator" w:id="0">
    <w:p w:rsidR="000D4096" w:rsidRDefault="000D4096" w:rsidP="0050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214737"/>
      <w:docPartObj>
        <w:docPartGallery w:val="Page Numbers (Top of Page)"/>
        <w:docPartUnique/>
      </w:docPartObj>
    </w:sdtPr>
    <w:sdtEndPr>
      <w:rPr>
        <w:noProof/>
      </w:rPr>
    </w:sdtEndPr>
    <w:sdtContent>
      <w:p w:rsidR="00503AC2" w:rsidRDefault="00503AC2">
        <w:pPr>
          <w:pStyle w:val="Header"/>
          <w:jc w:val="center"/>
        </w:pPr>
        <w:r>
          <w:fldChar w:fldCharType="begin"/>
        </w:r>
        <w:r>
          <w:instrText xml:space="preserve"> PAGE   \* MERGEFORMAT </w:instrText>
        </w:r>
        <w:r>
          <w:fldChar w:fldCharType="separate"/>
        </w:r>
        <w:r w:rsidR="00B950D0">
          <w:rPr>
            <w:noProof/>
          </w:rPr>
          <w:t>6</w:t>
        </w:r>
        <w:r>
          <w:rPr>
            <w:noProof/>
          </w:rPr>
          <w:fldChar w:fldCharType="end"/>
        </w:r>
      </w:p>
    </w:sdtContent>
  </w:sdt>
  <w:p w:rsidR="00503AC2" w:rsidRDefault="00503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C4B"/>
    <w:multiLevelType w:val="hybridMultilevel"/>
    <w:tmpl w:val="ACDE3916"/>
    <w:lvl w:ilvl="0" w:tplc="82D6B1A6">
      <w:start w:val="1"/>
      <w:numFmt w:val="bullet"/>
      <w:lvlText w:val=""/>
      <w:lvlJc w:val="left"/>
      <w:pPr>
        <w:tabs>
          <w:tab w:val="num" w:pos="720"/>
        </w:tabs>
        <w:ind w:left="720" w:hanging="360"/>
      </w:pPr>
      <w:rPr>
        <w:rFonts w:ascii="Wingdings" w:hAnsi="Wingdings" w:hint="default"/>
      </w:rPr>
    </w:lvl>
    <w:lvl w:ilvl="1" w:tplc="E10C194E" w:tentative="1">
      <w:start w:val="1"/>
      <w:numFmt w:val="bullet"/>
      <w:lvlText w:val=""/>
      <w:lvlJc w:val="left"/>
      <w:pPr>
        <w:tabs>
          <w:tab w:val="num" w:pos="1440"/>
        </w:tabs>
        <w:ind w:left="1440" w:hanging="360"/>
      </w:pPr>
      <w:rPr>
        <w:rFonts w:ascii="Wingdings" w:hAnsi="Wingdings" w:hint="default"/>
      </w:rPr>
    </w:lvl>
    <w:lvl w:ilvl="2" w:tplc="22928722" w:tentative="1">
      <w:start w:val="1"/>
      <w:numFmt w:val="bullet"/>
      <w:lvlText w:val=""/>
      <w:lvlJc w:val="left"/>
      <w:pPr>
        <w:tabs>
          <w:tab w:val="num" w:pos="2160"/>
        </w:tabs>
        <w:ind w:left="2160" w:hanging="360"/>
      </w:pPr>
      <w:rPr>
        <w:rFonts w:ascii="Wingdings" w:hAnsi="Wingdings" w:hint="default"/>
      </w:rPr>
    </w:lvl>
    <w:lvl w:ilvl="3" w:tplc="880E2B3C" w:tentative="1">
      <w:start w:val="1"/>
      <w:numFmt w:val="bullet"/>
      <w:lvlText w:val=""/>
      <w:lvlJc w:val="left"/>
      <w:pPr>
        <w:tabs>
          <w:tab w:val="num" w:pos="2880"/>
        </w:tabs>
        <w:ind w:left="2880" w:hanging="360"/>
      </w:pPr>
      <w:rPr>
        <w:rFonts w:ascii="Wingdings" w:hAnsi="Wingdings" w:hint="default"/>
      </w:rPr>
    </w:lvl>
    <w:lvl w:ilvl="4" w:tplc="E17C0C80" w:tentative="1">
      <w:start w:val="1"/>
      <w:numFmt w:val="bullet"/>
      <w:lvlText w:val=""/>
      <w:lvlJc w:val="left"/>
      <w:pPr>
        <w:tabs>
          <w:tab w:val="num" w:pos="3600"/>
        </w:tabs>
        <w:ind w:left="3600" w:hanging="360"/>
      </w:pPr>
      <w:rPr>
        <w:rFonts w:ascii="Wingdings" w:hAnsi="Wingdings" w:hint="default"/>
      </w:rPr>
    </w:lvl>
    <w:lvl w:ilvl="5" w:tplc="F678FE28" w:tentative="1">
      <w:start w:val="1"/>
      <w:numFmt w:val="bullet"/>
      <w:lvlText w:val=""/>
      <w:lvlJc w:val="left"/>
      <w:pPr>
        <w:tabs>
          <w:tab w:val="num" w:pos="4320"/>
        </w:tabs>
        <w:ind w:left="4320" w:hanging="360"/>
      </w:pPr>
      <w:rPr>
        <w:rFonts w:ascii="Wingdings" w:hAnsi="Wingdings" w:hint="default"/>
      </w:rPr>
    </w:lvl>
    <w:lvl w:ilvl="6" w:tplc="E5487D52" w:tentative="1">
      <w:start w:val="1"/>
      <w:numFmt w:val="bullet"/>
      <w:lvlText w:val=""/>
      <w:lvlJc w:val="left"/>
      <w:pPr>
        <w:tabs>
          <w:tab w:val="num" w:pos="5040"/>
        </w:tabs>
        <w:ind w:left="5040" w:hanging="360"/>
      </w:pPr>
      <w:rPr>
        <w:rFonts w:ascii="Wingdings" w:hAnsi="Wingdings" w:hint="default"/>
      </w:rPr>
    </w:lvl>
    <w:lvl w:ilvl="7" w:tplc="2954F498" w:tentative="1">
      <w:start w:val="1"/>
      <w:numFmt w:val="bullet"/>
      <w:lvlText w:val=""/>
      <w:lvlJc w:val="left"/>
      <w:pPr>
        <w:tabs>
          <w:tab w:val="num" w:pos="5760"/>
        </w:tabs>
        <w:ind w:left="5760" w:hanging="360"/>
      </w:pPr>
      <w:rPr>
        <w:rFonts w:ascii="Wingdings" w:hAnsi="Wingdings" w:hint="default"/>
      </w:rPr>
    </w:lvl>
    <w:lvl w:ilvl="8" w:tplc="1BD07F4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14"/>
    <w:rsid w:val="0000238F"/>
    <w:rsid w:val="00006771"/>
    <w:rsid w:val="000369B8"/>
    <w:rsid w:val="00047AA4"/>
    <w:rsid w:val="000523D1"/>
    <w:rsid w:val="00056E51"/>
    <w:rsid w:val="00065A97"/>
    <w:rsid w:val="00072DA4"/>
    <w:rsid w:val="000855D6"/>
    <w:rsid w:val="00087262"/>
    <w:rsid w:val="00093775"/>
    <w:rsid w:val="00094442"/>
    <w:rsid w:val="000A0304"/>
    <w:rsid w:val="000A6C96"/>
    <w:rsid w:val="000B2183"/>
    <w:rsid w:val="000C5186"/>
    <w:rsid w:val="000C578A"/>
    <w:rsid w:val="000C7CFE"/>
    <w:rsid w:val="000D4096"/>
    <w:rsid w:val="000D47E2"/>
    <w:rsid w:val="000F04BB"/>
    <w:rsid w:val="0010154E"/>
    <w:rsid w:val="0010287C"/>
    <w:rsid w:val="00105EA5"/>
    <w:rsid w:val="00106247"/>
    <w:rsid w:val="0012242E"/>
    <w:rsid w:val="0014111C"/>
    <w:rsid w:val="00141F38"/>
    <w:rsid w:val="00145726"/>
    <w:rsid w:val="00147A98"/>
    <w:rsid w:val="00153E0B"/>
    <w:rsid w:val="001656E0"/>
    <w:rsid w:val="0017034E"/>
    <w:rsid w:val="00172CE4"/>
    <w:rsid w:val="00177974"/>
    <w:rsid w:val="001937D4"/>
    <w:rsid w:val="001A2B83"/>
    <w:rsid w:val="001B3E67"/>
    <w:rsid w:val="001C4FAD"/>
    <w:rsid w:val="001D59DC"/>
    <w:rsid w:val="001E7EEB"/>
    <w:rsid w:val="001F145D"/>
    <w:rsid w:val="001F7B68"/>
    <w:rsid w:val="00211EA2"/>
    <w:rsid w:val="00216C1A"/>
    <w:rsid w:val="0021710B"/>
    <w:rsid w:val="0022061A"/>
    <w:rsid w:val="00222527"/>
    <w:rsid w:val="002360BF"/>
    <w:rsid w:val="002422A4"/>
    <w:rsid w:val="00242392"/>
    <w:rsid w:val="00254B65"/>
    <w:rsid w:val="002552E3"/>
    <w:rsid w:val="0025721C"/>
    <w:rsid w:val="0026523F"/>
    <w:rsid w:val="002670B7"/>
    <w:rsid w:val="00272F8E"/>
    <w:rsid w:val="002863E5"/>
    <w:rsid w:val="00287AD4"/>
    <w:rsid w:val="00295BC2"/>
    <w:rsid w:val="00297248"/>
    <w:rsid w:val="002A32EC"/>
    <w:rsid w:val="002A530F"/>
    <w:rsid w:val="002B0903"/>
    <w:rsid w:val="002B1A8B"/>
    <w:rsid w:val="002D486E"/>
    <w:rsid w:val="002E3E9C"/>
    <w:rsid w:val="002F17A3"/>
    <w:rsid w:val="002F31D3"/>
    <w:rsid w:val="002F435B"/>
    <w:rsid w:val="002F4939"/>
    <w:rsid w:val="002F4E78"/>
    <w:rsid w:val="003011FE"/>
    <w:rsid w:val="003019DB"/>
    <w:rsid w:val="003078D6"/>
    <w:rsid w:val="0032556A"/>
    <w:rsid w:val="00326B1C"/>
    <w:rsid w:val="0033628D"/>
    <w:rsid w:val="00336688"/>
    <w:rsid w:val="00355034"/>
    <w:rsid w:val="00356DE3"/>
    <w:rsid w:val="00361832"/>
    <w:rsid w:val="003645D2"/>
    <w:rsid w:val="00374E65"/>
    <w:rsid w:val="003941FA"/>
    <w:rsid w:val="003A25A4"/>
    <w:rsid w:val="003B4A2C"/>
    <w:rsid w:val="003C22F7"/>
    <w:rsid w:val="003D10F3"/>
    <w:rsid w:val="003D27CC"/>
    <w:rsid w:val="003D6885"/>
    <w:rsid w:val="003F3927"/>
    <w:rsid w:val="003F3CB2"/>
    <w:rsid w:val="003F6DA9"/>
    <w:rsid w:val="003F7298"/>
    <w:rsid w:val="00413F20"/>
    <w:rsid w:val="00425EEA"/>
    <w:rsid w:val="00432BA7"/>
    <w:rsid w:val="00434904"/>
    <w:rsid w:val="00482E80"/>
    <w:rsid w:val="004862ED"/>
    <w:rsid w:val="004B116E"/>
    <w:rsid w:val="004D28D1"/>
    <w:rsid w:val="004F6D31"/>
    <w:rsid w:val="00503AC2"/>
    <w:rsid w:val="00504187"/>
    <w:rsid w:val="005267FD"/>
    <w:rsid w:val="00530E11"/>
    <w:rsid w:val="005427DC"/>
    <w:rsid w:val="00546A4C"/>
    <w:rsid w:val="00550F48"/>
    <w:rsid w:val="00560009"/>
    <w:rsid w:val="00562B42"/>
    <w:rsid w:val="00563A1E"/>
    <w:rsid w:val="00567C59"/>
    <w:rsid w:val="00571BA7"/>
    <w:rsid w:val="005733F1"/>
    <w:rsid w:val="005765AE"/>
    <w:rsid w:val="00597CA7"/>
    <w:rsid w:val="005B431A"/>
    <w:rsid w:val="005B7A95"/>
    <w:rsid w:val="005C34A5"/>
    <w:rsid w:val="005C5828"/>
    <w:rsid w:val="005C7C5E"/>
    <w:rsid w:val="005E293E"/>
    <w:rsid w:val="005E7506"/>
    <w:rsid w:val="005F4367"/>
    <w:rsid w:val="005F497D"/>
    <w:rsid w:val="005F642E"/>
    <w:rsid w:val="00601156"/>
    <w:rsid w:val="0060761F"/>
    <w:rsid w:val="006238C1"/>
    <w:rsid w:val="0065269E"/>
    <w:rsid w:val="00654049"/>
    <w:rsid w:val="00654DAA"/>
    <w:rsid w:val="0066749E"/>
    <w:rsid w:val="00685064"/>
    <w:rsid w:val="00695BD4"/>
    <w:rsid w:val="00696941"/>
    <w:rsid w:val="006A7730"/>
    <w:rsid w:val="006C7F70"/>
    <w:rsid w:val="006D198D"/>
    <w:rsid w:val="006D38F6"/>
    <w:rsid w:val="006D50CF"/>
    <w:rsid w:val="006E0C02"/>
    <w:rsid w:val="006F3F09"/>
    <w:rsid w:val="00702D44"/>
    <w:rsid w:val="007222D0"/>
    <w:rsid w:val="0073035F"/>
    <w:rsid w:val="007438F1"/>
    <w:rsid w:val="007442B2"/>
    <w:rsid w:val="0075354E"/>
    <w:rsid w:val="00757429"/>
    <w:rsid w:val="00762C29"/>
    <w:rsid w:val="007661A0"/>
    <w:rsid w:val="007A05D3"/>
    <w:rsid w:val="007C1F9A"/>
    <w:rsid w:val="007E0CFF"/>
    <w:rsid w:val="007F5A5B"/>
    <w:rsid w:val="007F6791"/>
    <w:rsid w:val="007F6F29"/>
    <w:rsid w:val="007F7224"/>
    <w:rsid w:val="0083227C"/>
    <w:rsid w:val="008425EB"/>
    <w:rsid w:val="00847CE3"/>
    <w:rsid w:val="00855569"/>
    <w:rsid w:val="008722FB"/>
    <w:rsid w:val="00897021"/>
    <w:rsid w:val="008A45F7"/>
    <w:rsid w:val="008B7C34"/>
    <w:rsid w:val="008C46AB"/>
    <w:rsid w:val="008D10B4"/>
    <w:rsid w:val="008D6797"/>
    <w:rsid w:val="008E1D2E"/>
    <w:rsid w:val="008E2DD4"/>
    <w:rsid w:val="008E666D"/>
    <w:rsid w:val="008F457F"/>
    <w:rsid w:val="009029C8"/>
    <w:rsid w:val="009149BD"/>
    <w:rsid w:val="009176B8"/>
    <w:rsid w:val="00927C25"/>
    <w:rsid w:val="00930D4D"/>
    <w:rsid w:val="0094687F"/>
    <w:rsid w:val="00947817"/>
    <w:rsid w:val="00954EE7"/>
    <w:rsid w:val="00955C96"/>
    <w:rsid w:val="00960000"/>
    <w:rsid w:val="0097572F"/>
    <w:rsid w:val="00977CE4"/>
    <w:rsid w:val="00986014"/>
    <w:rsid w:val="0098668E"/>
    <w:rsid w:val="009D2D1A"/>
    <w:rsid w:val="009F2212"/>
    <w:rsid w:val="009F4C42"/>
    <w:rsid w:val="00A34CA7"/>
    <w:rsid w:val="00A35ED5"/>
    <w:rsid w:val="00A364C5"/>
    <w:rsid w:val="00A41B2E"/>
    <w:rsid w:val="00A5174A"/>
    <w:rsid w:val="00A77B9B"/>
    <w:rsid w:val="00A81747"/>
    <w:rsid w:val="00A91611"/>
    <w:rsid w:val="00A94C42"/>
    <w:rsid w:val="00A94F82"/>
    <w:rsid w:val="00AB1370"/>
    <w:rsid w:val="00AB1ADC"/>
    <w:rsid w:val="00AB52EE"/>
    <w:rsid w:val="00AE491F"/>
    <w:rsid w:val="00AE670A"/>
    <w:rsid w:val="00B01880"/>
    <w:rsid w:val="00B232F9"/>
    <w:rsid w:val="00B31AF4"/>
    <w:rsid w:val="00B461DF"/>
    <w:rsid w:val="00B6314D"/>
    <w:rsid w:val="00B65805"/>
    <w:rsid w:val="00B74AC9"/>
    <w:rsid w:val="00B77A88"/>
    <w:rsid w:val="00B93D17"/>
    <w:rsid w:val="00B950D0"/>
    <w:rsid w:val="00BA4EC6"/>
    <w:rsid w:val="00BC132E"/>
    <w:rsid w:val="00BD1D01"/>
    <w:rsid w:val="00BF7355"/>
    <w:rsid w:val="00C11170"/>
    <w:rsid w:val="00C164F6"/>
    <w:rsid w:val="00C16C21"/>
    <w:rsid w:val="00C3054F"/>
    <w:rsid w:val="00C314A2"/>
    <w:rsid w:val="00C40764"/>
    <w:rsid w:val="00C42EE9"/>
    <w:rsid w:val="00C558BF"/>
    <w:rsid w:val="00C61703"/>
    <w:rsid w:val="00C702C1"/>
    <w:rsid w:val="00C841DF"/>
    <w:rsid w:val="00C8756C"/>
    <w:rsid w:val="00CA3E93"/>
    <w:rsid w:val="00CC5D22"/>
    <w:rsid w:val="00CD0458"/>
    <w:rsid w:val="00CE386B"/>
    <w:rsid w:val="00CF2961"/>
    <w:rsid w:val="00CF5028"/>
    <w:rsid w:val="00D03FFC"/>
    <w:rsid w:val="00D04D99"/>
    <w:rsid w:val="00D17038"/>
    <w:rsid w:val="00D431D3"/>
    <w:rsid w:val="00D46AC9"/>
    <w:rsid w:val="00D51890"/>
    <w:rsid w:val="00D51BF7"/>
    <w:rsid w:val="00D558E0"/>
    <w:rsid w:val="00D558F3"/>
    <w:rsid w:val="00D642DA"/>
    <w:rsid w:val="00D7547B"/>
    <w:rsid w:val="00D77ECE"/>
    <w:rsid w:val="00D84945"/>
    <w:rsid w:val="00D86CFC"/>
    <w:rsid w:val="00D87F46"/>
    <w:rsid w:val="00D95B17"/>
    <w:rsid w:val="00DA36C3"/>
    <w:rsid w:val="00DA53D4"/>
    <w:rsid w:val="00DB0E14"/>
    <w:rsid w:val="00DB2D51"/>
    <w:rsid w:val="00DB70CA"/>
    <w:rsid w:val="00DB76F0"/>
    <w:rsid w:val="00DC25DF"/>
    <w:rsid w:val="00DC5554"/>
    <w:rsid w:val="00DE15C7"/>
    <w:rsid w:val="00DE615E"/>
    <w:rsid w:val="00DF180C"/>
    <w:rsid w:val="00DF3604"/>
    <w:rsid w:val="00E02B25"/>
    <w:rsid w:val="00E24BD7"/>
    <w:rsid w:val="00E261D7"/>
    <w:rsid w:val="00E33CD8"/>
    <w:rsid w:val="00E5514F"/>
    <w:rsid w:val="00E56FBB"/>
    <w:rsid w:val="00E57EDE"/>
    <w:rsid w:val="00E64D9A"/>
    <w:rsid w:val="00E67CDD"/>
    <w:rsid w:val="00E777E4"/>
    <w:rsid w:val="00E803EE"/>
    <w:rsid w:val="00E81DC4"/>
    <w:rsid w:val="00EC1318"/>
    <w:rsid w:val="00ED322D"/>
    <w:rsid w:val="00ED5E59"/>
    <w:rsid w:val="00EE0965"/>
    <w:rsid w:val="00EE0F4A"/>
    <w:rsid w:val="00F0025E"/>
    <w:rsid w:val="00F03601"/>
    <w:rsid w:val="00F0755D"/>
    <w:rsid w:val="00F20A3B"/>
    <w:rsid w:val="00F52915"/>
    <w:rsid w:val="00F5766C"/>
    <w:rsid w:val="00F65E30"/>
    <w:rsid w:val="00F857F9"/>
    <w:rsid w:val="00FA23E1"/>
    <w:rsid w:val="00FD6FFE"/>
    <w:rsid w:val="00FE6168"/>
    <w:rsid w:val="00FF1A86"/>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35FCF-796C-4EA7-BF5F-68CB2E8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E14"/>
    <w:pPr>
      <w:spacing w:after="0" w:line="240" w:lineRule="auto"/>
    </w:pPr>
    <w:rPr>
      <w:rFonts w:eastAsia="Times New Roman"/>
      <w:bCs w:val="0"/>
      <w:color w:val="auto"/>
    </w:rPr>
  </w:style>
  <w:style w:type="paragraph" w:styleId="Heading3">
    <w:name w:val="heading 3"/>
    <w:basedOn w:val="Normal"/>
    <w:link w:val="Heading3Char"/>
    <w:uiPriority w:val="9"/>
    <w:qFormat/>
    <w:rsid w:val="0036183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D558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AC2"/>
    <w:pPr>
      <w:tabs>
        <w:tab w:val="center" w:pos="4680"/>
        <w:tab w:val="right" w:pos="9360"/>
      </w:tabs>
    </w:pPr>
  </w:style>
  <w:style w:type="character" w:customStyle="1" w:styleId="HeaderChar">
    <w:name w:val="Header Char"/>
    <w:basedOn w:val="DefaultParagraphFont"/>
    <w:link w:val="Header"/>
    <w:uiPriority w:val="99"/>
    <w:rsid w:val="00503AC2"/>
    <w:rPr>
      <w:rFonts w:eastAsia="Times New Roman"/>
      <w:bCs w:val="0"/>
      <w:color w:val="auto"/>
    </w:rPr>
  </w:style>
  <w:style w:type="paragraph" w:styleId="Footer">
    <w:name w:val="footer"/>
    <w:basedOn w:val="Normal"/>
    <w:link w:val="FooterChar"/>
    <w:uiPriority w:val="99"/>
    <w:unhideWhenUsed/>
    <w:rsid w:val="00503AC2"/>
    <w:pPr>
      <w:tabs>
        <w:tab w:val="center" w:pos="4680"/>
        <w:tab w:val="right" w:pos="9360"/>
      </w:tabs>
    </w:pPr>
  </w:style>
  <w:style w:type="character" w:customStyle="1" w:styleId="FooterChar">
    <w:name w:val="Footer Char"/>
    <w:basedOn w:val="DefaultParagraphFont"/>
    <w:link w:val="Footer"/>
    <w:uiPriority w:val="99"/>
    <w:rsid w:val="00503AC2"/>
    <w:rPr>
      <w:rFonts w:eastAsia="Times New Roman"/>
      <w:bCs w:val="0"/>
      <w:color w:val="auto"/>
    </w:rPr>
  </w:style>
  <w:style w:type="paragraph" w:styleId="ListParagraph">
    <w:name w:val="List Paragraph"/>
    <w:basedOn w:val="Normal"/>
    <w:uiPriority w:val="34"/>
    <w:qFormat/>
    <w:rsid w:val="00326B1C"/>
    <w:pPr>
      <w:ind w:left="720"/>
      <w:contextualSpacing/>
    </w:pPr>
  </w:style>
  <w:style w:type="paragraph" w:styleId="BalloonText">
    <w:name w:val="Balloon Text"/>
    <w:basedOn w:val="Normal"/>
    <w:link w:val="BalloonTextChar"/>
    <w:uiPriority w:val="99"/>
    <w:semiHidden/>
    <w:unhideWhenUsed/>
    <w:rsid w:val="00D84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945"/>
    <w:rPr>
      <w:rFonts w:ascii="Segoe UI" w:eastAsia="Times New Roman" w:hAnsi="Segoe UI" w:cs="Segoe UI"/>
      <w:bCs w:val="0"/>
      <w:color w:val="auto"/>
      <w:sz w:val="18"/>
      <w:szCs w:val="18"/>
    </w:rPr>
  </w:style>
  <w:style w:type="table" w:styleId="TableGrid">
    <w:name w:val="Table Grid"/>
    <w:basedOn w:val="TableNormal"/>
    <w:uiPriority w:val="39"/>
    <w:rsid w:val="0042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2E3E9C"/>
    <w:pPr>
      <w:overflowPunct w:val="0"/>
      <w:jc w:val="both"/>
      <w:textAlignment w:val="baseline"/>
    </w:pPr>
    <w:rPr>
      <w:sz w:val="20"/>
      <w:szCs w:val="20"/>
      <w:lang w:val="vi-VN"/>
    </w:rPr>
  </w:style>
  <w:style w:type="paragraph" w:styleId="NormalWeb">
    <w:name w:val="Normal (Web)"/>
    <w:basedOn w:val="Normal"/>
    <w:uiPriority w:val="99"/>
    <w:unhideWhenUsed/>
    <w:rsid w:val="00CC5D22"/>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361832"/>
    <w:rPr>
      <w:rFonts w:eastAsia="Times New Roman"/>
      <w:b/>
      <w:color w:val="auto"/>
      <w:sz w:val="27"/>
      <w:szCs w:val="27"/>
    </w:rPr>
  </w:style>
  <w:style w:type="character" w:customStyle="1" w:styleId="Heading4Char">
    <w:name w:val="Heading 4 Char"/>
    <w:basedOn w:val="DefaultParagraphFont"/>
    <w:link w:val="Heading4"/>
    <w:uiPriority w:val="9"/>
    <w:rsid w:val="00D558F3"/>
    <w:rPr>
      <w:rFonts w:asciiTheme="majorHAnsi" w:eastAsiaTheme="majorEastAsia" w:hAnsiTheme="majorHAnsi" w:cstheme="majorBidi"/>
      <w:bCs w:val="0"/>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363">
      <w:bodyDiv w:val="1"/>
      <w:marLeft w:val="0"/>
      <w:marRight w:val="0"/>
      <w:marTop w:val="0"/>
      <w:marBottom w:val="0"/>
      <w:divBdr>
        <w:top w:val="none" w:sz="0" w:space="0" w:color="auto"/>
        <w:left w:val="none" w:sz="0" w:space="0" w:color="auto"/>
        <w:bottom w:val="none" w:sz="0" w:space="0" w:color="auto"/>
        <w:right w:val="none" w:sz="0" w:space="0" w:color="auto"/>
      </w:divBdr>
    </w:div>
    <w:div w:id="1128355886">
      <w:bodyDiv w:val="1"/>
      <w:marLeft w:val="0"/>
      <w:marRight w:val="0"/>
      <w:marTop w:val="0"/>
      <w:marBottom w:val="0"/>
      <w:divBdr>
        <w:top w:val="none" w:sz="0" w:space="0" w:color="auto"/>
        <w:left w:val="none" w:sz="0" w:space="0" w:color="auto"/>
        <w:bottom w:val="none" w:sz="0" w:space="0" w:color="auto"/>
        <w:right w:val="none" w:sz="0" w:space="0" w:color="auto"/>
      </w:divBdr>
    </w:div>
    <w:div w:id="1191070981">
      <w:bodyDiv w:val="1"/>
      <w:marLeft w:val="0"/>
      <w:marRight w:val="0"/>
      <w:marTop w:val="0"/>
      <w:marBottom w:val="0"/>
      <w:divBdr>
        <w:top w:val="none" w:sz="0" w:space="0" w:color="auto"/>
        <w:left w:val="none" w:sz="0" w:space="0" w:color="auto"/>
        <w:bottom w:val="none" w:sz="0" w:space="0" w:color="auto"/>
        <w:right w:val="none" w:sz="0" w:space="0" w:color="auto"/>
      </w:divBdr>
    </w:div>
    <w:div w:id="1864321568">
      <w:bodyDiv w:val="1"/>
      <w:marLeft w:val="0"/>
      <w:marRight w:val="0"/>
      <w:marTop w:val="0"/>
      <w:marBottom w:val="0"/>
      <w:divBdr>
        <w:top w:val="none" w:sz="0" w:space="0" w:color="auto"/>
        <w:left w:val="none" w:sz="0" w:space="0" w:color="auto"/>
        <w:bottom w:val="none" w:sz="0" w:space="0" w:color="auto"/>
        <w:right w:val="none" w:sz="0" w:space="0" w:color="auto"/>
      </w:divBdr>
    </w:div>
    <w:div w:id="1944535341">
      <w:bodyDiv w:val="1"/>
      <w:marLeft w:val="0"/>
      <w:marRight w:val="0"/>
      <w:marTop w:val="0"/>
      <w:marBottom w:val="0"/>
      <w:divBdr>
        <w:top w:val="none" w:sz="0" w:space="0" w:color="auto"/>
        <w:left w:val="none" w:sz="0" w:space="0" w:color="auto"/>
        <w:bottom w:val="none" w:sz="0" w:space="0" w:color="auto"/>
        <w:right w:val="none" w:sz="0" w:space="0" w:color="auto"/>
      </w:divBdr>
      <w:divsChild>
        <w:div w:id="861361204">
          <w:marLeft w:val="547"/>
          <w:marRight w:val="0"/>
          <w:marTop w:val="120"/>
          <w:marBottom w:val="120"/>
          <w:divBdr>
            <w:top w:val="none" w:sz="0" w:space="0" w:color="auto"/>
            <w:left w:val="none" w:sz="0" w:space="0" w:color="auto"/>
            <w:bottom w:val="none" w:sz="0" w:space="0" w:color="auto"/>
            <w:right w:val="none" w:sz="0" w:space="0" w:color="auto"/>
          </w:divBdr>
        </w:div>
        <w:div w:id="204459846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dc:description/>
  <cp:lastModifiedBy>Trần Thị Luyến</cp:lastModifiedBy>
  <cp:revision>253</cp:revision>
  <cp:lastPrinted>2024-09-26T09:21:00Z</cp:lastPrinted>
  <dcterms:created xsi:type="dcterms:W3CDTF">2023-10-25T09:17:00Z</dcterms:created>
  <dcterms:modified xsi:type="dcterms:W3CDTF">2024-09-30T01:29:00Z</dcterms:modified>
</cp:coreProperties>
</file>